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464" w:rsidRPr="00FE169C" w:rsidRDefault="00624D73" w:rsidP="00DB60DA">
      <w:pPr>
        <w:jc w:val="center"/>
        <w:rPr>
          <w:rFonts w:ascii="Times New Roman" w:hAnsi="Times New Roman" w:cs="Times New Roman"/>
          <w:b/>
          <w:i/>
          <w:sz w:val="6"/>
          <w:szCs w:val="6"/>
        </w:rPr>
      </w:pPr>
      <w:bookmarkStart w:id="0" w:name="_GoBack"/>
      <w:r w:rsidRPr="00FE169C">
        <w:rPr>
          <w:rFonts w:ascii="Times New Roman" w:hAnsi="Times New Roman" w:cs="Times New Roman"/>
          <w:b/>
          <w:i/>
          <w:sz w:val="21"/>
          <w:szCs w:val="21"/>
        </w:rPr>
        <w:t xml:space="preserve">DENİZ HAYDUTLUĞU SALDIRILARININ </w:t>
      </w:r>
      <w:r w:rsidR="00FE2DB5" w:rsidRPr="00FE169C">
        <w:rPr>
          <w:rFonts w:ascii="Times New Roman" w:hAnsi="Times New Roman" w:cs="Times New Roman"/>
          <w:b/>
          <w:i/>
          <w:sz w:val="21"/>
          <w:szCs w:val="21"/>
        </w:rPr>
        <w:t xml:space="preserve">KÜRESEL </w:t>
      </w:r>
      <w:r w:rsidR="00E559BB" w:rsidRPr="00FE169C">
        <w:rPr>
          <w:rFonts w:ascii="Times New Roman" w:hAnsi="Times New Roman" w:cs="Times New Roman"/>
          <w:b/>
          <w:i/>
          <w:sz w:val="21"/>
          <w:szCs w:val="21"/>
        </w:rPr>
        <w:t xml:space="preserve">ANLAMDA </w:t>
      </w:r>
      <w:r w:rsidRPr="00FE169C">
        <w:rPr>
          <w:rFonts w:ascii="Times New Roman" w:hAnsi="Times New Roman" w:cs="Times New Roman"/>
          <w:b/>
          <w:i/>
          <w:sz w:val="21"/>
          <w:szCs w:val="21"/>
        </w:rPr>
        <w:t>ANALİZİ</w:t>
      </w:r>
      <w:r w:rsidR="00E559BB" w:rsidRPr="00FE169C">
        <w:rPr>
          <w:rFonts w:ascii="Times New Roman" w:hAnsi="Times New Roman" w:cs="Times New Roman"/>
          <w:b/>
          <w:i/>
          <w:sz w:val="21"/>
          <w:szCs w:val="21"/>
        </w:rPr>
        <w:t xml:space="preserve"> VE </w:t>
      </w:r>
      <w:r w:rsidR="00E559BB" w:rsidRPr="00FE169C">
        <w:rPr>
          <w:rFonts w:ascii="Times New Roman" w:hAnsi="Times New Roman" w:cs="Times New Roman"/>
          <w:b/>
          <w:i/>
          <w:sz w:val="21"/>
          <w:szCs w:val="21"/>
        </w:rPr>
        <w:br/>
        <w:t>DENİZ GÜVENLİĞİNİN ÖNEMİ</w:t>
      </w:r>
      <w:bookmarkEnd w:id="0"/>
      <w:r w:rsidR="00920876" w:rsidRPr="00FE169C">
        <w:rPr>
          <w:rFonts w:ascii="Times New Roman" w:hAnsi="Times New Roman" w:cs="Times New Roman"/>
          <w:b/>
          <w:i/>
          <w:sz w:val="21"/>
          <w:szCs w:val="21"/>
        </w:rPr>
        <w:br/>
      </w:r>
    </w:p>
    <w:p w:rsidR="0008702B" w:rsidRPr="00FE169C" w:rsidRDefault="0008702B" w:rsidP="0008702B">
      <w:pPr>
        <w:spacing w:after="0" w:line="360" w:lineRule="auto"/>
        <w:rPr>
          <w:rFonts w:ascii="Times New Roman" w:hAnsi="Times New Roman" w:cs="Times New Roman"/>
          <w:b/>
        </w:rPr>
      </w:pPr>
      <w:r w:rsidRPr="00FE169C">
        <w:rPr>
          <w:rFonts w:ascii="Times New Roman" w:hAnsi="Times New Roman" w:cs="Times New Roman"/>
          <w:b/>
        </w:rPr>
        <w:t>Giriş</w:t>
      </w:r>
    </w:p>
    <w:p w:rsidR="00920876" w:rsidRPr="00FE169C" w:rsidRDefault="00920876" w:rsidP="00920876">
      <w:pPr>
        <w:spacing w:after="0" w:line="360" w:lineRule="auto"/>
        <w:jc w:val="both"/>
        <w:rPr>
          <w:rFonts w:ascii="Times New Roman" w:hAnsi="Times New Roman" w:cs="Times New Roman"/>
          <w:sz w:val="21"/>
          <w:szCs w:val="21"/>
        </w:rPr>
      </w:pPr>
      <w:r w:rsidRPr="00FE169C">
        <w:rPr>
          <w:rFonts w:ascii="Times New Roman" w:hAnsi="Times New Roman" w:cs="Times New Roman"/>
          <w:sz w:val="21"/>
          <w:szCs w:val="21"/>
        </w:rPr>
        <w:tab/>
        <w:t xml:space="preserve">Soğuk Savaş sonrası dönemde küresel güvenlik ortamındaki büyük değişikliğe paralel olarak deniz güvenlik ortamında da süratli bir değişim yaşanmış ve denizde savunmanın yerini </w:t>
      </w:r>
      <w:r w:rsidRPr="00FE169C">
        <w:rPr>
          <w:rFonts w:ascii="Times New Roman" w:hAnsi="Times New Roman" w:cs="Times New Roman"/>
          <w:b/>
          <w:bCs/>
          <w:sz w:val="21"/>
          <w:szCs w:val="21"/>
        </w:rPr>
        <w:t>“denizde güvenlik”</w:t>
      </w:r>
      <w:r w:rsidRPr="00FE169C">
        <w:rPr>
          <w:rFonts w:ascii="Times New Roman" w:hAnsi="Times New Roman" w:cs="Times New Roman"/>
          <w:sz w:val="21"/>
          <w:szCs w:val="21"/>
        </w:rPr>
        <w:t xml:space="preserve"> almıştır. Küresel güvenliğin bölgesel ve milli güvenliğe yönelik sorun/algılamaların toplamı olarak ele alındığı ve küreselleşme sürecinin hız kazandığı bu yeni dönem, uluslararası güvenliğin önemli bir boyutu oluşturan “deniz güvenliği” alanını öne çıkarmış ve denizcilik politikaları ile belirlenen hedeflerin gerçekleşebilmesi için deniz güvenliği vazgeçilmez </w:t>
      </w:r>
      <w:r w:rsidRPr="00FE169C">
        <w:rPr>
          <w:rFonts w:ascii="Times New Roman" w:hAnsi="Times New Roman" w:cs="Times New Roman"/>
          <w:b/>
          <w:bCs/>
          <w:sz w:val="21"/>
          <w:szCs w:val="21"/>
        </w:rPr>
        <w:t>bir kuvvet çarpanı</w:t>
      </w:r>
      <w:r w:rsidRPr="00FE169C">
        <w:rPr>
          <w:rFonts w:ascii="Times New Roman" w:hAnsi="Times New Roman" w:cs="Times New Roman"/>
          <w:sz w:val="21"/>
          <w:szCs w:val="21"/>
        </w:rPr>
        <w:t xml:space="preserve"> haline gelmiştir. </w:t>
      </w:r>
    </w:p>
    <w:p w:rsidR="00E559BB" w:rsidRPr="00FE169C" w:rsidRDefault="00E559BB" w:rsidP="00E559BB">
      <w:pPr>
        <w:spacing w:after="0" w:line="360" w:lineRule="auto"/>
        <w:jc w:val="both"/>
        <w:rPr>
          <w:rFonts w:ascii="Times New Roman" w:hAnsi="Times New Roman" w:cs="Times New Roman"/>
          <w:sz w:val="21"/>
          <w:szCs w:val="21"/>
        </w:rPr>
      </w:pPr>
      <w:r w:rsidRPr="00FE169C">
        <w:rPr>
          <w:rFonts w:ascii="Times New Roman" w:hAnsi="Times New Roman" w:cs="Times New Roman"/>
          <w:sz w:val="21"/>
          <w:szCs w:val="21"/>
        </w:rPr>
        <w:tab/>
        <w:t xml:space="preserve">Denizler ve okyanuslar binlerce yıldır insanlar için önemli bir </w:t>
      </w:r>
      <w:r w:rsidRPr="00FE169C">
        <w:rPr>
          <w:rFonts w:ascii="Times New Roman" w:hAnsi="Times New Roman" w:cs="Times New Roman"/>
          <w:b/>
          <w:bCs/>
          <w:sz w:val="21"/>
          <w:szCs w:val="21"/>
        </w:rPr>
        <w:t>besin ve ekonomik geçim kaynağı</w:t>
      </w:r>
      <w:r w:rsidRPr="00FE169C">
        <w:rPr>
          <w:rFonts w:ascii="Times New Roman" w:hAnsi="Times New Roman" w:cs="Times New Roman"/>
          <w:sz w:val="21"/>
          <w:szCs w:val="21"/>
        </w:rPr>
        <w:t xml:space="preserve"> olmuştur. Dünya deniz ulaştırması ve navlun ücretleri, gemi inşa ve onarım tersaneciliği, balıkçılık, enerji ve deniz kaynaklarının kullanılması gibi denizlere yönelik tüm faaliyetler göz önüne alındığında</w:t>
      </w:r>
      <w:r w:rsidR="00920876" w:rsidRPr="00FE169C">
        <w:rPr>
          <w:rFonts w:ascii="Times New Roman" w:hAnsi="Times New Roman" w:cs="Times New Roman"/>
          <w:sz w:val="21"/>
          <w:szCs w:val="21"/>
        </w:rPr>
        <w:t>,</w:t>
      </w:r>
      <w:r w:rsidRPr="00FE169C">
        <w:rPr>
          <w:rFonts w:ascii="Times New Roman" w:hAnsi="Times New Roman" w:cs="Times New Roman"/>
          <w:sz w:val="21"/>
          <w:szCs w:val="21"/>
        </w:rPr>
        <w:t xml:space="preserve"> denizler insanlığa yılda yaklaşık 1 trilyon ABD doları büyüklüğünde bir ekonomik kaynak yaratmaktadır.</w:t>
      </w:r>
    </w:p>
    <w:p w:rsidR="00920876" w:rsidRPr="00FE169C" w:rsidRDefault="00E559BB" w:rsidP="00920876">
      <w:pPr>
        <w:spacing w:after="0" w:line="360" w:lineRule="auto"/>
        <w:jc w:val="both"/>
        <w:rPr>
          <w:rFonts w:ascii="Times New Roman" w:hAnsi="Times New Roman" w:cs="Times New Roman"/>
          <w:sz w:val="21"/>
          <w:szCs w:val="21"/>
        </w:rPr>
      </w:pPr>
      <w:r w:rsidRPr="00FE169C">
        <w:rPr>
          <w:rFonts w:ascii="Times New Roman" w:hAnsi="Times New Roman" w:cs="Times New Roman"/>
          <w:sz w:val="21"/>
          <w:szCs w:val="21"/>
        </w:rPr>
        <w:tab/>
        <w:t xml:space="preserve">Dünya nüfusunun %75’inin ve uluslararası ticaret ile askeri güç merkezlerinin neredeyse tamamının sahil bölgelerinde bulunması, kritik hava ve su yollarının okyanuslardan geçmesi, küresel ticaret hatlarının ise artan biçimde; sahil bölgeleri, deniz ulaşımına entegre önemli enerji kaynakları ve bitişik sulardaki deniz yataklarında bulunan zenginliklerin yer aldığı alanlarda bulunması, </w:t>
      </w:r>
      <w:r w:rsidRPr="00FE169C">
        <w:rPr>
          <w:rFonts w:ascii="Times New Roman" w:hAnsi="Times New Roman" w:cs="Times New Roman"/>
          <w:b/>
          <w:bCs/>
          <w:sz w:val="21"/>
          <w:szCs w:val="21"/>
        </w:rPr>
        <w:t xml:space="preserve">deniz ve okyanusların önemini </w:t>
      </w:r>
      <w:r w:rsidRPr="00FE169C">
        <w:rPr>
          <w:rFonts w:ascii="Times New Roman" w:hAnsi="Times New Roman" w:cs="Times New Roman"/>
          <w:sz w:val="21"/>
          <w:szCs w:val="21"/>
        </w:rPr>
        <w:t xml:space="preserve">ortaya koyan diğer önemli unsurlar olarak ön plana çıkmaktadır. </w:t>
      </w:r>
    </w:p>
    <w:p w:rsidR="00B47A69" w:rsidRPr="00FE169C" w:rsidRDefault="00920876" w:rsidP="00B47A69">
      <w:pPr>
        <w:spacing w:after="0" w:line="360" w:lineRule="auto"/>
        <w:jc w:val="both"/>
        <w:rPr>
          <w:rFonts w:ascii="Times New Roman" w:hAnsi="Times New Roman" w:cs="Times New Roman"/>
          <w:sz w:val="21"/>
          <w:szCs w:val="21"/>
        </w:rPr>
      </w:pPr>
      <w:r w:rsidRPr="00FE169C">
        <w:rPr>
          <w:rFonts w:ascii="Times New Roman" w:hAnsi="Times New Roman" w:cs="Times New Roman"/>
          <w:sz w:val="21"/>
          <w:szCs w:val="21"/>
        </w:rPr>
        <w:tab/>
      </w:r>
      <w:r w:rsidR="00E559BB" w:rsidRPr="00FE169C">
        <w:rPr>
          <w:rFonts w:ascii="Times New Roman" w:hAnsi="Times New Roman" w:cs="Times New Roman"/>
          <w:sz w:val="21"/>
          <w:szCs w:val="21"/>
        </w:rPr>
        <w:t xml:space="preserve">Günümüzde uluslararası ilişkilerin temelini oluşturan küresel sistem esas olarak </w:t>
      </w:r>
      <w:r w:rsidR="00E559BB" w:rsidRPr="00FE169C">
        <w:rPr>
          <w:rFonts w:ascii="Times New Roman" w:hAnsi="Times New Roman" w:cs="Times New Roman"/>
          <w:b/>
          <w:bCs/>
          <w:sz w:val="21"/>
          <w:szCs w:val="21"/>
        </w:rPr>
        <w:t>her türlü mal ve hizmetin sürekli ve kesintisiz taşınması</w:t>
      </w:r>
      <w:r w:rsidR="00E559BB" w:rsidRPr="00FE169C">
        <w:rPr>
          <w:rFonts w:ascii="Times New Roman" w:hAnsi="Times New Roman" w:cs="Times New Roman"/>
          <w:sz w:val="21"/>
          <w:szCs w:val="21"/>
        </w:rPr>
        <w:t xml:space="preserve"> üzerine kurulmuştur. Sınır tanımayan bu yapının en önemli unsurlarından birisi ise, denizlerin serbestçe ve güvenli bir şekilde kullanılmasıdır. Enerji, ticaret, doğal kaynakların işletilmesi, ulaştırma, çevre ve turizm faaliyetlerinin büyük kısmı denizler üzerinden yapılmakta, </w:t>
      </w:r>
      <w:r w:rsidR="00E559BB" w:rsidRPr="00FE169C">
        <w:rPr>
          <w:rFonts w:ascii="Times New Roman" w:hAnsi="Times New Roman" w:cs="Times New Roman"/>
          <w:b/>
          <w:bCs/>
          <w:sz w:val="21"/>
          <w:szCs w:val="21"/>
        </w:rPr>
        <w:t>dünya ticaretinin yaklaşık %90'ı uluslararası denizcilik endüstrisi</w:t>
      </w:r>
      <w:r w:rsidR="00E559BB" w:rsidRPr="00FE169C">
        <w:rPr>
          <w:rFonts w:ascii="Times New Roman" w:hAnsi="Times New Roman" w:cs="Times New Roman"/>
          <w:sz w:val="21"/>
          <w:szCs w:val="21"/>
        </w:rPr>
        <w:t xml:space="preserve"> tarafından yapılmaktadır.</w:t>
      </w:r>
    </w:p>
    <w:p w:rsidR="00B47A69" w:rsidRPr="00FE169C" w:rsidRDefault="00B47A69" w:rsidP="00B47A69">
      <w:pPr>
        <w:spacing w:after="0" w:line="360" w:lineRule="auto"/>
        <w:jc w:val="both"/>
        <w:rPr>
          <w:rFonts w:ascii="Times New Roman" w:hAnsi="Times New Roman" w:cs="Times New Roman"/>
          <w:bCs/>
          <w:iCs/>
          <w:sz w:val="21"/>
          <w:szCs w:val="21"/>
        </w:rPr>
      </w:pPr>
      <w:r w:rsidRPr="00FE169C">
        <w:rPr>
          <w:rFonts w:ascii="Times New Roman" w:hAnsi="Times New Roman" w:cs="Times New Roman"/>
          <w:sz w:val="21"/>
          <w:szCs w:val="21"/>
        </w:rPr>
        <w:tab/>
      </w:r>
      <w:r w:rsidR="00785464" w:rsidRPr="00FE169C">
        <w:rPr>
          <w:rFonts w:ascii="Times New Roman" w:hAnsi="Times New Roman" w:cs="Times New Roman"/>
          <w:bCs/>
          <w:iCs/>
          <w:sz w:val="21"/>
          <w:szCs w:val="21"/>
        </w:rPr>
        <w:t>İşte bu noktada deniz ulaştırması, demiryolundan üç kat, karayolundan yedi kat ve havayolundan yirmi bir kat daha ucuz olması sebebiyle; küresel ekonominin ca</w:t>
      </w:r>
      <w:r w:rsidR="007C5F60" w:rsidRPr="00FE169C">
        <w:rPr>
          <w:rFonts w:ascii="Times New Roman" w:hAnsi="Times New Roman" w:cs="Times New Roman"/>
          <w:bCs/>
          <w:iCs/>
          <w:sz w:val="21"/>
          <w:szCs w:val="21"/>
        </w:rPr>
        <w:t xml:space="preserve">n </w:t>
      </w:r>
      <w:r w:rsidR="00785464" w:rsidRPr="00FE169C">
        <w:rPr>
          <w:rFonts w:ascii="Times New Roman" w:hAnsi="Times New Roman" w:cs="Times New Roman"/>
          <w:bCs/>
          <w:iCs/>
          <w:sz w:val="21"/>
          <w:szCs w:val="21"/>
        </w:rPr>
        <w:t>damarıdır ve vazgeçilemez bir öneme hai</w:t>
      </w:r>
      <w:r w:rsidR="00557448" w:rsidRPr="00FE169C">
        <w:rPr>
          <w:rFonts w:ascii="Times New Roman" w:hAnsi="Times New Roman" w:cs="Times New Roman"/>
          <w:bCs/>
          <w:iCs/>
          <w:sz w:val="21"/>
          <w:szCs w:val="21"/>
        </w:rPr>
        <w:t>z</w:t>
      </w:r>
      <w:r w:rsidR="00785464" w:rsidRPr="00FE169C">
        <w:rPr>
          <w:rFonts w:ascii="Times New Roman" w:hAnsi="Times New Roman" w:cs="Times New Roman"/>
          <w:bCs/>
          <w:iCs/>
          <w:sz w:val="21"/>
          <w:szCs w:val="21"/>
        </w:rPr>
        <w:t>dir</w:t>
      </w:r>
      <w:r w:rsidR="00492733" w:rsidRPr="00FE169C">
        <w:rPr>
          <w:rStyle w:val="DipnotBavurusu"/>
          <w:rFonts w:ascii="Times New Roman" w:hAnsi="Times New Roman" w:cs="Times New Roman"/>
          <w:bCs/>
          <w:iCs/>
          <w:sz w:val="21"/>
          <w:szCs w:val="21"/>
        </w:rPr>
        <w:footnoteReference w:id="1"/>
      </w:r>
      <w:r w:rsidR="00785464" w:rsidRPr="00FE169C">
        <w:rPr>
          <w:rFonts w:ascii="Times New Roman" w:hAnsi="Times New Roman" w:cs="Times New Roman"/>
          <w:bCs/>
          <w:iCs/>
          <w:sz w:val="21"/>
          <w:szCs w:val="21"/>
        </w:rPr>
        <w:t>.</w:t>
      </w:r>
      <w:r w:rsidRPr="00FE169C">
        <w:rPr>
          <w:rFonts w:ascii="Times New Roman" w:hAnsi="Times New Roman" w:cs="Times New Roman"/>
          <w:bCs/>
          <w:iCs/>
          <w:sz w:val="21"/>
          <w:szCs w:val="21"/>
        </w:rPr>
        <w:t xml:space="preserve"> </w:t>
      </w:r>
      <w:r w:rsidR="00785464" w:rsidRPr="00FE169C">
        <w:rPr>
          <w:rFonts w:ascii="Times New Roman" w:hAnsi="Times New Roman" w:cs="Times New Roman"/>
          <w:bCs/>
          <w:iCs/>
          <w:sz w:val="21"/>
          <w:szCs w:val="21"/>
        </w:rPr>
        <w:t xml:space="preserve">Deniz haydutluğu ile mücadele kapsamında </w:t>
      </w:r>
      <w:r w:rsidR="00DB60DA" w:rsidRPr="00FE169C">
        <w:rPr>
          <w:rFonts w:ascii="Times New Roman" w:hAnsi="Times New Roman" w:cs="Times New Roman"/>
          <w:bCs/>
          <w:iCs/>
          <w:sz w:val="21"/>
          <w:szCs w:val="21"/>
        </w:rPr>
        <w:t xml:space="preserve">ise </w:t>
      </w:r>
      <w:r w:rsidR="00785464" w:rsidRPr="00FE169C">
        <w:rPr>
          <w:rFonts w:ascii="Times New Roman" w:hAnsi="Times New Roman" w:cs="Times New Roman"/>
          <w:bCs/>
          <w:iCs/>
          <w:sz w:val="21"/>
          <w:szCs w:val="21"/>
        </w:rPr>
        <w:t>alınmış çok sayıda BM Güvenlik Konseyi Kararı (BMGKK) da bulunmaktadır. Bu kararlardan 1816, 1838, 1846, 1851, 1897, 1918, 1950, 1976, 2015 ve 2020 sayılı kararlar Somali bölgesinde görülen haydutluk faaliyetleri ile ilgili iken, 2018 ve 2039 sayılı kararlar Gine Körfezi bölgesinde görülen haydutluk faaliyetlerine ilişkindir</w:t>
      </w:r>
      <w:r w:rsidR="00DB60DA" w:rsidRPr="00FE169C">
        <w:rPr>
          <w:rStyle w:val="DipnotBavurusu"/>
          <w:rFonts w:ascii="Times New Roman" w:hAnsi="Times New Roman" w:cs="Times New Roman"/>
          <w:bCs/>
          <w:iCs/>
          <w:sz w:val="21"/>
          <w:szCs w:val="21"/>
        </w:rPr>
        <w:footnoteReference w:id="2"/>
      </w:r>
      <w:r w:rsidR="00DB60DA" w:rsidRPr="00FE169C">
        <w:rPr>
          <w:rFonts w:ascii="Times New Roman" w:hAnsi="Times New Roman" w:cs="Times New Roman"/>
          <w:bCs/>
          <w:iCs/>
          <w:sz w:val="21"/>
          <w:szCs w:val="21"/>
        </w:rPr>
        <w:t>.</w:t>
      </w:r>
    </w:p>
    <w:p w:rsidR="0008702B" w:rsidRPr="00FE169C" w:rsidRDefault="0008702B" w:rsidP="00B47A69">
      <w:pPr>
        <w:spacing w:after="0" w:line="360" w:lineRule="auto"/>
        <w:jc w:val="both"/>
        <w:rPr>
          <w:rFonts w:ascii="Times New Roman" w:hAnsi="Times New Roman" w:cs="Times New Roman"/>
          <w:bCs/>
          <w:iCs/>
          <w:sz w:val="21"/>
          <w:szCs w:val="21"/>
        </w:rPr>
      </w:pPr>
    </w:p>
    <w:p w:rsidR="0008702B" w:rsidRPr="00FE169C" w:rsidRDefault="0008702B" w:rsidP="0008702B">
      <w:pPr>
        <w:spacing w:after="0" w:line="360" w:lineRule="auto"/>
        <w:rPr>
          <w:rFonts w:ascii="Times New Roman" w:hAnsi="Times New Roman" w:cs="Times New Roman"/>
          <w:b/>
        </w:rPr>
      </w:pPr>
      <w:r w:rsidRPr="00FE169C">
        <w:rPr>
          <w:rFonts w:ascii="Times New Roman" w:hAnsi="Times New Roman" w:cs="Times New Roman"/>
          <w:b/>
        </w:rPr>
        <w:t>2. Deniz Haydutluğu Faaliyetlerine İstatistiki Açıdan Bakış</w:t>
      </w:r>
    </w:p>
    <w:p w:rsidR="00247101" w:rsidRPr="00FE169C" w:rsidRDefault="00B47A69" w:rsidP="00247101">
      <w:pPr>
        <w:spacing w:after="0" w:line="360" w:lineRule="auto"/>
        <w:jc w:val="both"/>
        <w:rPr>
          <w:rFonts w:ascii="Times New Roman" w:hAnsi="Times New Roman" w:cs="Times New Roman"/>
          <w:sz w:val="21"/>
          <w:szCs w:val="21"/>
        </w:rPr>
      </w:pPr>
      <w:r w:rsidRPr="00FE169C">
        <w:rPr>
          <w:rFonts w:ascii="Times New Roman" w:hAnsi="Times New Roman" w:cs="Times New Roman"/>
          <w:bCs/>
          <w:iCs/>
          <w:sz w:val="21"/>
          <w:szCs w:val="21"/>
        </w:rPr>
        <w:tab/>
      </w:r>
      <w:r w:rsidR="00DB60DA" w:rsidRPr="00FE169C">
        <w:rPr>
          <w:rFonts w:ascii="Times New Roman" w:hAnsi="Times New Roman" w:cs="Times New Roman"/>
          <w:sz w:val="21"/>
          <w:szCs w:val="21"/>
        </w:rPr>
        <w:t>Söz konu</w:t>
      </w:r>
      <w:r w:rsidRPr="00FE169C">
        <w:rPr>
          <w:rFonts w:ascii="Times New Roman" w:hAnsi="Times New Roman" w:cs="Times New Roman"/>
          <w:sz w:val="21"/>
          <w:szCs w:val="21"/>
        </w:rPr>
        <w:t>su</w:t>
      </w:r>
      <w:r w:rsidR="00DB60DA" w:rsidRPr="00FE169C">
        <w:rPr>
          <w:rFonts w:ascii="Times New Roman" w:hAnsi="Times New Roman" w:cs="Times New Roman"/>
          <w:sz w:val="21"/>
          <w:szCs w:val="21"/>
        </w:rPr>
        <w:t xml:space="preserve"> birçok BM kararlarına rağmen küresel ortamda deniz haydutluğu faaliyetleri azalma eğiliminde de olsa hala devam etmektedir. </w:t>
      </w:r>
      <w:r w:rsidR="00692726" w:rsidRPr="00FE169C">
        <w:rPr>
          <w:rFonts w:ascii="Times New Roman" w:hAnsi="Times New Roman" w:cs="Times New Roman"/>
          <w:sz w:val="21"/>
          <w:szCs w:val="21"/>
        </w:rPr>
        <w:t>İ</w:t>
      </w:r>
      <w:r w:rsidR="00624D73" w:rsidRPr="00FE169C">
        <w:rPr>
          <w:rFonts w:ascii="Times New Roman" w:hAnsi="Times New Roman" w:cs="Times New Roman"/>
          <w:sz w:val="21"/>
          <w:szCs w:val="21"/>
        </w:rPr>
        <w:t>stat</w:t>
      </w:r>
      <w:r w:rsidR="00692726" w:rsidRPr="00FE169C">
        <w:rPr>
          <w:rFonts w:ascii="Times New Roman" w:hAnsi="Times New Roman" w:cs="Times New Roman"/>
          <w:sz w:val="21"/>
          <w:szCs w:val="21"/>
        </w:rPr>
        <w:t>istik kaynağı olarak</w:t>
      </w:r>
      <w:r w:rsidR="00AD641B" w:rsidRPr="00FE169C">
        <w:rPr>
          <w:rFonts w:ascii="Times New Roman" w:hAnsi="Times New Roman" w:cs="Times New Roman"/>
          <w:sz w:val="21"/>
          <w:szCs w:val="21"/>
        </w:rPr>
        <w:t xml:space="preserve"> ise genellikle</w:t>
      </w:r>
      <w:r w:rsidR="006C21B3" w:rsidRPr="00FE169C">
        <w:rPr>
          <w:rFonts w:ascii="Times New Roman" w:hAnsi="Times New Roman" w:cs="Times New Roman"/>
          <w:sz w:val="21"/>
          <w:szCs w:val="21"/>
        </w:rPr>
        <w:t>,</w:t>
      </w:r>
      <w:r w:rsidR="00D43D0F" w:rsidRPr="00FE169C">
        <w:rPr>
          <w:rFonts w:ascii="Times New Roman" w:hAnsi="Times New Roman" w:cs="Times New Roman"/>
          <w:sz w:val="21"/>
          <w:szCs w:val="21"/>
        </w:rPr>
        <w:t xml:space="preserve"> </w:t>
      </w:r>
      <w:r w:rsidR="006C21B3" w:rsidRPr="00FE169C">
        <w:rPr>
          <w:rFonts w:ascii="Times New Roman" w:hAnsi="Times New Roman" w:cs="Times New Roman"/>
          <w:sz w:val="21"/>
          <w:szCs w:val="21"/>
        </w:rPr>
        <w:t>bu konudaki Uluslararası Deniz Ticaret Örgütünün (ICC</w:t>
      </w:r>
      <w:r w:rsidR="00513359" w:rsidRPr="00FE169C">
        <w:rPr>
          <w:rStyle w:val="DipnotBavurusu"/>
          <w:rFonts w:ascii="Times New Roman" w:hAnsi="Times New Roman" w:cs="Times New Roman"/>
          <w:sz w:val="21"/>
          <w:szCs w:val="21"/>
        </w:rPr>
        <w:footnoteReference w:id="3"/>
      </w:r>
      <w:r w:rsidR="006C21B3" w:rsidRPr="00FE169C">
        <w:rPr>
          <w:rFonts w:ascii="Times New Roman" w:hAnsi="Times New Roman" w:cs="Times New Roman"/>
          <w:sz w:val="21"/>
          <w:szCs w:val="21"/>
        </w:rPr>
        <w:t xml:space="preserve">) konuyla ilgili uzmanlaşmış birimi olan </w:t>
      </w:r>
      <w:r w:rsidR="0056323C" w:rsidRPr="00FE169C">
        <w:rPr>
          <w:rFonts w:ascii="Times New Roman" w:hAnsi="Times New Roman" w:cs="Times New Roman"/>
          <w:sz w:val="21"/>
          <w:szCs w:val="21"/>
        </w:rPr>
        <w:t xml:space="preserve">Uluslararası Deniz Örgütü </w:t>
      </w:r>
      <w:r w:rsidR="0056323C" w:rsidRPr="00FE169C">
        <w:rPr>
          <w:rFonts w:ascii="Times New Roman" w:hAnsi="Times New Roman" w:cs="Times New Roman"/>
          <w:sz w:val="21"/>
          <w:szCs w:val="21"/>
        </w:rPr>
        <w:lastRenderedPageBreak/>
        <w:t>(IMB</w:t>
      </w:r>
      <w:r w:rsidR="00513359" w:rsidRPr="00FE169C">
        <w:rPr>
          <w:rStyle w:val="DipnotBavurusu"/>
          <w:rFonts w:ascii="Times New Roman" w:hAnsi="Times New Roman" w:cs="Times New Roman"/>
          <w:sz w:val="21"/>
          <w:szCs w:val="21"/>
        </w:rPr>
        <w:footnoteReference w:id="4"/>
      </w:r>
      <w:r w:rsidR="0056323C" w:rsidRPr="00FE169C">
        <w:rPr>
          <w:rFonts w:ascii="Times New Roman" w:hAnsi="Times New Roman" w:cs="Times New Roman"/>
          <w:sz w:val="21"/>
          <w:szCs w:val="21"/>
        </w:rPr>
        <w:t>)'nün raporları esas alın</w:t>
      </w:r>
      <w:r w:rsidR="00AD641B" w:rsidRPr="00FE169C">
        <w:rPr>
          <w:rFonts w:ascii="Times New Roman" w:hAnsi="Times New Roman" w:cs="Times New Roman"/>
          <w:sz w:val="21"/>
          <w:szCs w:val="21"/>
        </w:rPr>
        <w:t>maktadır.</w:t>
      </w:r>
      <w:r w:rsidR="00D43D0F" w:rsidRPr="00FE169C">
        <w:rPr>
          <w:rFonts w:ascii="Times New Roman" w:hAnsi="Times New Roman" w:cs="Times New Roman"/>
          <w:sz w:val="21"/>
          <w:szCs w:val="21"/>
        </w:rPr>
        <w:t xml:space="preserve"> IMB, konuyla ilgili oluşturduğu rapor takip merkezi aracılığıyla, standart formatlara dayanan olay raporlarını derleyerek yıllık raporlar halinde yayınlamaktadır. IMB yıllık raporlarında, meydana gelen olaylardan rapor edilmeyenler olabileceğini de belirtmekte ve ilgili makamlara yönelik teşvik ve önerilerde bulunmaktadır</w:t>
      </w:r>
      <w:r w:rsidR="00742FD7" w:rsidRPr="00FE169C">
        <w:rPr>
          <w:rFonts w:ascii="Times New Roman" w:hAnsi="Times New Roman" w:cs="Times New Roman"/>
          <w:sz w:val="21"/>
          <w:szCs w:val="21"/>
        </w:rPr>
        <w:t>.</w:t>
      </w:r>
    </w:p>
    <w:p w:rsidR="00580328" w:rsidRPr="00FE169C" w:rsidRDefault="00247101" w:rsidP="00247101">
      <w:pPr>
        <w:spacing w:after="0" w:line="360" w:lineRule="auto"/>
        <w:jc w:val="both"/>
        <w:rPr>
          <w:rFonts w:ascii="Times New Roman" w:hAnsi="Times New Roman" w:cs="Times New Roman"/>
          <w:iCs/>
          <w:sz w:val="21"/>
          <w:szCs w:val="21"/>
        </w:rPr>
      </w:pPr>
      <w:r w:rsidRPr="00FE169C">
        <w:rPr>
          <w:rFonts w:ascii="Times New Roman" w:hAnsi="Times New Roman" w:cs="Times New Roman"/>
          <w:sz w:val="21"/>
          <w:szCs w:val="21"/>
        </w:rPr>
        <w:tab/>
      </w:r>
      <w:r w:rsidR="00FA661F" w:rsidRPr="00FE169C">
        <w:rPr>
          <w:rFonts w:ascii="Times New Roman" w:hAnsi="Times New Roman" w:cs="Times New Roman"/>
          <w:iCs/>
          <w:sz w:val="21"/>
          <w:szCs w:val="21"/>
        </w:rPr>
        <w:t>Uluslararası Denizcilik Bürosunun</w:t>
      </w:r>
      <w:r w:rsidR="00513359" w:rsidRPr="00FE169C">
        <w:rPr>
          <w:rFonts w:ascii="Times New Roman" w:hAnsi="Times New Roman" w:cs="Times New Roman"/>
          <w:iCs/>
          <w:sz w:val="21"/>
          <w:szCs w:val="21"/>
        </w:rPr>
        <w:t xml:space="preserve"> </w:t>
      </w:r>
      <w:r w:rsidR="00FA661F" w:rsidRPr="00FE169C">
        <w:rPr>
          <w:rFonts w:ascii="Times New Roman" w:hAnsi="Times New Roman" w:cs="Times New Roman"/>
          <w:iCs/>
          <w:sz w:val="21"/>
          <w:szCs w:val="21"/>
        </w:rPr>
        <w:t xml:space="preserve">"Deniz Haydutluğu ve Gemilere Silahlı Soygun" </w:t>
      </w:r>
      <w:r w:rsidR="00513359" w:rsidRPr="00FE169C">
        <w:rPr>
          <w:rFonts w:ascii="Times New Roman" w:hAnsi="Times New Roman" w:cs="Times New Roman"/>
          <w:iCs/>
          <w:sz w:val="21"/>
          <w:szCs w:val="21"/>
        </w:rPr>
        <w:t>konulu</w:t>
      </w:r>
      <w:r w:rsidR="00FA661F" w:rsidRPr="00FE169C">
        <w:rPr>
          <w:rFonts w:ascii="Times New Roman" w:hAnsi="Times New Roman" w:cs="Times New Roman"/>
          <w:iCs/>
          <w:sz w:val="21"/>
          <w:szCs w:val="21"/>
        </w:rPr>
        <w:t xml:space="preserve"> raporuna göre</w:t>
      </w:r>
      <w:r w:rsidR="00FA661F" w:rsidRPr="00FE169C">
        <w:rPr>
          <w:rFonts w:ascii="Times New Roman" w:hAnsi="Times New Roman" w:cs="Times New Roman"/>
          <w:b/>
          <w:bCs/>
          <w:iCs/>
          <w:sz w:val="21"/>
          <w:szCs w:val="21"/>
        </w:rPr>
        <w:t>, 2018 yılında toplam 201 olay</w:t>
      </w:r>
      <w:r w:rsidR="00FA661F" w:rsidRPr="00FE169C">
        <w:rPr>
          <w:rFonts w:ascii="Times New Roman" w:hAnsi="Times New Roman" w:cs="Times New Roman"/>
          <w:iCs/>
          <w:sz w:val="21"/>
          <w:szCs w:val="21"/>
        </w:rPr>
        <w:t xml:space="preserve"> rapor edilmiştir. Son 20 yılla kıyaslandığında bu istatistik,</w:t>
      </w:r>
      <w:r w:rsidR="00FF7B08" w:rsidRPr="00FE169C">
        <w:rPr>
          <w:rFonts w:ascii="Times New Roman" w:hAnsi="Times New Roman" w:cs="Times New Roman"/>
          <w:iCs/>
          <w:sz w:val="21"/>
          <w:szCs w:val="21"/>
        </w:rPr>
        <w:t xml:space="preserve"> 2016 ve 2017 yıllarından sonra </w:t>
      </w:r>
      <w:r w:rsidR="00FF7B08" w:rsidRPr="00FE169C">
        <w:rPr>
          <w:rFonts w:ascii="Times New Roman" w:hAnsi="Times New Roman" w:cs="Times New Roman"/>
          <w:b/>
          <w:bCs/>
          <w:iCs/>
          <w:sz w:val="21"/>
          <w:szCs w:val="21"/>
        </w:rPr>
        <w:t>en düşük vakanın gerçekleştiği yıl</w:t>
      </w:r>
      <w:r w:rsidR="00FF7B08" w:rsidRPr="00FE169C">
        <w:rPr>
          <w:rFonts w:ascii="Times New Roman" w:hAnsi="Times New Roman" w:cs="Times New Roman"/>
          <w:iCs/>
          <w:sz w:val="21"/>
          <w:szCs w:val="21"/>
        </w:rPr>
        <w:t xml:space="preserve"> olarak kayıtlara geçmiştir.</w:t>
      </w:r>
    </w:p>
    <w:p w:rsidR="000A072E" w:rsidRPr="00FE169C" w:rsidRDefault="005628E0" w:rsidP="00580328">
      <w:pPr>
        <w:jc w:val="center"/>
        <w:rPr>
          <w:rFonts w:ascii="Times New Roman" w:hAnsi="Times New Roman" w:cs="Times New Roman"/>
          <w:sz w:val="21"/>
          <w:szCs w:val="21"/>
        </w:rPr>
      </w:pPr>
      <w:r w:rsidRPr="00FE169C">
        <w:rPr>
          <w:rFonts w:ascii="Times New Roman" w:hAnsi="Times New Roman" w:cs="Times New Roman"/>
          <w:noProof/>
          <w:sz w:val="21"/>
          <w:szCs w:val="21"/>
          <w:lang w:eastAsia="tr-TR"/>
        </w:rPr>
        <w:drawing>
          <wp:inline distT="0" distB="0" distL="0" distR="0">
            <wp:extent cx="4839462" cy="2365248"/>
            <wp:effectExtent l="0" t="0" r="12065" b="1016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706AE" w:rsidRPr="00FE169C" w:rsidRDefault="00580328" w:rsidP="00624D73">
      <w:pPr>
        <w:rPr>
          <w:rFonts w:ascii="Times New Roman" w:hAnsi="Times New Roman" w:cs="Times New Roman"/>
          <w:sz w:val="21"/>
          <w:szCs w:val="21"/>
        </w:rPr>
      </w:pPr>
      <w:r w:rsidRPr="00FE169C">
        <w:rPr>
          <w:rFonts w:ascii="Times New Roman" w:hAnsi="Times New Roman" w:cs="Times New Roman"/>
          <w:noProof/>
          <w:sz w:val="21"/>
          <w:szCs w:val="21"/>
          <w:lang w:eastAsia="tr-TR"/>
        </w:rPr>
        <w:drawing>
          <wp:anchor distT="0" distB="0" distL="114300" distR="114300" simplePos="0" relativeHeight="251662336" behindDoc="0" locked="0" layoutInCell="1" allowOverlap="1">
            <wp:simplePos x="0" y="0"/>
            <wp:positionH relativeFrom="column">
              <wp:posOffset>934720</wp:posOffset>
            </wp:positionH>
            <wp:positionV relativeFrom="paragraph">
              <wp:posOffset>3175</wp:posOffset>
            </wp:positionV>
            <wp:extent cx="3906520" cy="3163570"/>
            <wp:effectExtent l="0" t="0" r="17780" b="11430"/>
            <wp:wrapSquare wrapText="bothSides"/>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7706AE" w:rsidRPr="00FE169C" w:rsidRDefault="007706AE" w:rsidP="00624D73">
      <w:pPr>
        <w:rPr>
          <w:rFonts w:ascii="Times New Roman" w:hAnsi="Times New Roman" w:cs="Times New Roman"/>
          <w:sz w:val="21"/>
          <w:szCs w:val="21"/>
        </w:rPr>
      </w:pPr>
    </w:p>
    <w:p w:rsidR="007706AE" w:rsidRPr="00FE169C" w:rsidRDefault="007706AE" w:rsidP="00624D73">
      <w:pPr>
        <w:rPr>
          <w:rFonts w:ascii="Times New Roman" w:hAnsi="Times New Roman" w:cs="Times New Roman"/>
          <w:sz w:val="21"/>
          <w:szCs w:val="21"/>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0"/>
          <w:szCs w:val="20"/>
        </w:rPr>
      </w:pPr>
    </w:p>
    <w:p w:rsidR="00580328" w:rsidRPr="00FE169C" w:rsidRDefault="00580328" w:rsidP="00624D73">
      <w:pPr>
        <w:rPr>
          <w:rFonts w:ascii="Times New Roman" w:hAnsi="Times New Roman" w:cs="Times New Roman"/>
          <w:bCs/>
          <w:i/>
          <w:sz w:val="2"/>
          <w:szCs w:val="2"/>
        </w:rPr>
      </w:pPr>
    </w:p>
    <w:p w:rsidR="00CE2366" w:rsidRPr="00FE169C" w:rsidRDefault="00CE2366" w:rsidP="00624D73">
      <w:pPr>
        <w:rPr>
          <w:rFonts w:ascii="Times New Roman" w:hAnsi="Times New Roman" w:cs="Times New Roman"/>
          <w:bCs/>
          <w:i/>
          <w:sz w:val="20"/>
          <w:szCs w:val="20"/>
        </w:rPr>
      </w:pPr>
      <w:r w:rsidRPr="00FE169C">
        <w:rPr>
          <w:rFonts w:ascii="Times New Roman" w:hAnsi="Times New Roman" w:cs="Times New Roman"/>
          <w:bCs/>
          <w:i/>
          <w:sz w:val="20"/>
          <w:szCs w:val="20"/>
        </w:rPr>
        <w:t xml:space="preserve">2018 yılında bölgesel olarak Deniz Haydutluğu ve </w:t>
      </w:r>
      <w:r w:rsidR="00513359" w:rsidRPr="00FE169C">
        <w:rPr>
          <w:rFonts w:ascii="Times New Roman" w:hAnsi="Times New Roman" w:cs="Times New Roman"/>
          <w:bCs/>
          <w:i/>
          <w:sz w:val="20"/>
          <w:szCs w:val="20"/>
        </w:rPr>
        <w:t>S</w:t>
      </w:r>
      <w:r w:rsidRPr="00FE169C">
        <w:rPr>
          <w:rFonts w:ascii="Times New Roman" w:hAnsi="Times New Roman" w:cs="Times New Roman"/>
          <w:bCs/>
          <w:i/>
          <w:sz w:val="20"/>
          <w:szCs w:val="20"/>
        </w:rPr>
        <w:t xml:space="preserve">ilahlı </w:t>
      </w:r>
      <w:r w:rsidR="00513359" w:rsidRPr="00FE169C">
        <w:rPr>
          <w:rFonts w:ascii="Times New Roman" w:hAnsi="Times New Roman" w:cs="Times New Roman"/>
          <w:bCs/>
          <w:i/>
          <w:sz w:val="20"/>
          <w:szCs w:val="20"/>
        </w:rPr>
        <w:t>S</w:t>
      </w:r>
      <w:r w:rsidRPr="00FE169C">
        <w:rPr>
          <w:rFonts w:ascii="Times New Roman" w:hAnsi="Times New Roman" w:cs="Times New Roman"/>
          <w:bCs/>
          <w:i/>
          <w:sz w:val="20"/>
          <w:szCs w:val="20"/>
        </w:rPr>
        <w:t>oygun vakalarının %87,5'i  Afri</w:t>
      </w:r>
      <w:r w:rsidR="002D2D52" w:rsidRPr="00FE169C">
        <w:rPr>
          <w:rFonts w:ascii="Times New Roman" w:hAnsi="Times New Roman" w:cs="Times New Roman"/>
          <w:bCs/>
          <w:i/>
          <w:sz w:val="20"/>
          <w:szCs w:val="20"/>
        </w:rPr>
        <w:t xml:space="preserve">ka (87), Güneydoğu Asya (60) ve </w:t>
      </w:r>
      <w:r w:rsidRPr="00FE169C">
        <w:rPr>
          <w:rFonts w:ascii="Times New Roman" w:hAnsi="Times New Roman" w:cs="Times New Roman"/>
          <w:bCs/>
          <w:i/>
          <w:sz w:val="20"/>
          <w:szCs w:val="20"/>
        </w:rPr>
        <w:t xml:space="preserve">Amerika </w:t>
      </w:r>
      <w:r w:rsidR="00FF7B08" w:rsidRPr="00FE169C">
        <w:rPr>
          <w:rFonts w:ascii="Times New Roman" w:hAnsi="Times New Roman" w:cs="Times New Roman"/>
          <w:bCs/>
          <w:i/>
          <w:sz w:val="20"/>
          <w:szCs w:val="20"/>
        </w:rPr>
        <w:t xml:space="preserve">(29) </w:t>
      </w:r>
      <w:r w:rsidRPr="00FE169C">
        <w:rPr>
          <w:rFonts w:ascii="Times New Roman" w:hAnsi="Times New Roman" w:cs="Times New Roman"/>
          <w:bCs/>
          <w:i/>
          <w:sz w:val="20"/>
          <w:szCs w:val="20"/>
        </w:rPr>
        <w:t>kıtasında gerçekleşmiştir</w:t>
      </w:r>
      <w:r w:rsidR="008418CE" w:rsidRPr="00FE169C">
        <w:rPr>
          <w:rFonts w:ascii="Times New Roman" w:hAnsi="Times New Roman" w:cs="Times New Roman"/>
          <w:bCs/>
          <w:i/>
          <w:sz w:val="20"/>
          <w:szCs w:val="20"/>
        </w:rPr>
        <w:t>.</w:t>
      </w:r>
    </w:p>
    <w:p w:rsidR="00513359" w:rsidRPr="00FE169C" w:rsidRDefault="00513359" w:rsidP="00624D73">
      <w:pPr>
        <w:rPr>
          <w:rFonts w:ascii="Times New Roman" w:hAnsi="Times New Roman" w:cs="Times New Roman"/>
          <w:bCs/>
          <w:i/>
          <w:sz w:val="21"/>
          <w:szCs w:val="21"/>
        </w:rPr>
      </w:pPr>
    </w:p>
    <w:p w:rsidR="007521FC" w:rsidRPr="00FE169C" w:rsidRDefault="00D15A35" w:rsidP="00580328">
      <w:pPr>
        <w:jc w:val="center"/>
        <w:rPr>
          <w:rFonts w:ascii="Times New Roman" w:hAnsi="Times New Roman" w:cs="Times New Roman"/>
          <w:b/>
          <w:i/>
          <w:sz w:val="21"/>
          <w:szCs w:val="21"/>
        </w:rPr>
      </w:pPr>
      <w:r w:rsidRPr="00FE169C">
        <w:rPr>
          <w:rFonts w:ascii="Times New Roman" w:hAnsi="Times New Roman" w:cs="Times New Roman"/>
          <w:noProof/>
          <w:sz w:val="21"/>
          <w:szCs w:val="21"/>
          <w:lang w:eastAsia="tr-TR"/>
        </w:rPr>
        <w:lastRenderedPageBreak/>
        <w:drawing>
          <wp:inline distT="0" distB="0" distL="0" distR="0">
            <wp:extent cx="5120640" cy="3498850"/>
            <wp:effectExtent l="0" t="0" r="10160" b="6350"/>
            <wp:docPr id="6"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418CE" w:rsidRPr="00FE169C" w:rsidRDefault="0017691E" w:rsidP="00513359">
      <w:pPr>
        <w:jc w:val="both"/>
        <w:rPr>
          <w:rFonts w:ascii="Times New Roman" w:hAnsi="Times New Roman" w:cs="Times New Roman"/>
          <w:bCs/>
          <w:sz w:val="20"/>
          <w:szCs w:val="20"/>
        </w:rPr>
      </w:pPr>
      <w:r w:rsidRPr="00FE169C">
        <w:rPr>
          <w:rFonts w:ascii="Times New Roman" w:hAnsi="Times New Roman" w:cs="Times New Roman"/>
          <w:bCs/>
          <w:i/>
          <w:sz w:val="20"/>
          <w:szCs w:val="20"/>
        </w:rPr>
        <w:t>Yerel bazda bakıldığında ise; Nijerya (48), Endonezya (36), Bangladeş (12), Venezuela (11),  Malezya (11), Filipinler (10) ve Gana (10) 'da gerçekleşen saldırılar, yıl içindeki toplam saldırıların  %69'nu oluşturmuştur</w:t>
      </w:r>
      <w:r w:rsidR="00513359" w:rsidRPr="00FE169C">
        <w:rPr>
          <w:rFonts w:ascii="Times New Roman" w:hAnsi="Times New Roman" w:cs="Times New Roman"/>
          <w:bCs/>
          <w:i/>
          <w:sz w:val="20"/>
          <w:szCs w:val="20"/>
        </w:rPr>
        <w:t>.</w:t>
      </w:r>
    </w:p>
    <w:p w:rsidR="00D609B2" w:rsidRPr="00FE169C" w:rsidRDefault="00F66600" w:rsidP="00513359">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Ocak-Aralık 2018 Tarih Aralığında Aylara Göre Meydana Gelen Deniz Haydutluğu Vakaları</w:t>
      </w:r>
    </w:p>
    <w:p w:rsidR="00D609B2" w:rsidRPr="00FE169C" w:rsidRDefault="00D609B2" w:rsidP="00BE7284">
      <w:pPr>
        <w:jc w:val="center"/>
        <w:rPr>
          <w:rFonts w:ascii="Times New Roman" w:hAnsi="Times New Roman" w:cs="Times New Roman"/>
          <w:sz w:val="21"/>
          <w:szCs w:val="21"/>
        </w:rPr>
      </w:pPr>
      <w:r w:rsidRPr="00FE169C">
        <w:rPr>
          <w:rFonts w:ascii="Times New Roman" w:hAnsi="Times New Roman" w:cs="Times New Roman"/>
          <w:noProof/>
          <w:sz w:val="21"/>
          <w:szCs w:val="21"/>
          <w:lang w:eastAsia="tr-TR"/>
        </w:rPr>
        <w:drawing>
          <wp:inline distT="0" distB="0" distL="0" distR="0">
            <wp:extent cx="4231037" cy="1844223"/>
            <wp:effectExtent l="0" t="0" r="10795" b="10160"/>
            <wp:docPr id="8"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06314" w:rsidRPr="00FE169C" w:rsidRDefault="00F66600" w:rsidP="00513359">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Ocak - Aralık 2018 Tarih Aralığında Mürettebata Karşı Gerçekleştirilen Saldırı Çeşitleri (2018)</w:t>
      </w:r>
    </w:p>
    <w:tbl>
      <w:tblPr>
        <w:tblStyle w:val="TabloKlavuzu"/>
        <w:tblW w:w="0" w:type="auto"/>
        <w:tblInd w:w="1480" w:type="dxa"/>
        <w:tblLook w:val="04A0" w:firstRow="1" w:lastRow="0" w:firstColumn="1" w:lastColumn="0" w:noHBand="0" w:noVBand="1"/>
      </w:tblPr>
      <w:tblGrid>
        <w:gridCol w:w="3410"/>
        <w:gridCol w:w="2686"/>
      </w:tblGrid>
      <w:tr w:rsidR="00561B40" w:rsidRPr="00FE169C" w:rsidTr="00F420BB">
        <w:trPr>
          <w:trHeight w:val="463"/>
        </w:trPr>
        <w:tc>
          <w:tcPr>
            <w:tcW w:w="3410" w:type="dxa"/>
          </w:tcPr>
          <w:p w:rsidR="00561B40" w:rsidRPr="00FE169C" w:rsidRDefault="00513359" w:rsidP="00561B40">
            <w:pPr>
              <w:jc w:val="center"/>
              <w:rPr>
                <w:rFonts w:ascii="Times New Roman" w:hAnsi="Times New Roman" w:cs="Times New Roman"/>
                <w:b/>
                <w:sz w:val="21"/>
                <w:szCs w:val="21"/>
              </w:rPr>
            </w:pPr>
            <w:r w:rsidRPr="00FE169C">
              <w:rPr>
                <w:rFonts w:ascii="Times New Roman" w:hAnsi="Times New Roman" w:cs="Times New Roman"/>
                <w:b/>
                <w:sz w:val="21"/>
                <w:szCs w:val="21"/>
              </w:rPr>
              <w:t xml:space="preserve">Saldırı </w:t>
            </w:r>
            <w:r w:rsidR="00806314" w:rsidRPr="00FE169C">
              <w:rPr>
                <w:rFonts w:ascii="Times New Roman" w:hAnsi="Times New Roman" w:cs="Times New Roman"/>
                <w:b/>
                <w:sz w:val="21"/>
                <w:szCs w:val="21"/>
              </w:rPr>
              <w:t>Türleri</w:t>
            </w:r>
          </w:p>
        </w:tc>
        <w:tc>
          <w:tcPr>
            <w:tcW w:w="2686" w:type="dxa"/>
          </w:tcPr>
          <w:p w:rsidR="00561B40" w:rsidRPr="00FE169C" w:rsidRDefault="00616E2F" w:rsidP="00561B40">
            <w:pPr>
              <w:jc w:val="center"/>
              <w:rPr>
                <w:rFonts w:ascii="Times New Roman" w:hAnsi="Times New Roman" w:cs="Times New Roman"/>
                <w:b/>
                <w:sz w:val="21"/>
                <w:szCs w:val="21"/>
              </w:rPr>
            </w:pPr>
            <w:r w:rsidRPr="00FE169C">
              <w:rPr>
                <w:rFonts w:ascii="Times New Roman" w:hAnsi="Times New Roman" w:cs="Times New Roman"/>
                <w:b/>
                <w:sz w:val="21"/>
                <w:szCs w:val="21"/>
              </w:rPr>
              <w:t xml:space="preserve">Saldırı Sayısı </w:t>
            </w:r>
          </w:p>
        </w:tc>
      </w:tr>
      <w:tr w:rsidR="00513359" w:rsidRPr="00FE169C" w:rsidTr="00F420BB">
        <w:trPr>
          <w:trHeight w:val="463"/>
        </w:trPr>
        <w:tc>
          <w:tcPr>
            <w:tcW w:w="3410"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Rehin Alınan</w:t>
            </w:r>
          </w:p>
        </w:tc>
        <w:tc>
          <w:tcPr>
            <w:tcW w:w="2686"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141</w:t>
            </w:r>
          </w:p>
        </w:tc>
      </w:tr>
      <w:tr w:rsidR="00513359" w:rsidRPr="00FE169C" w:rsidTr="00F420BB">
        <w:trPr>
          <w:trHeight w:val="463"/>
        </w:trPr>
        <w:tc>
          <w:tcPr>
            <w:tcW w:w="3410"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Kaçırılan</w:t>
            </w:r>
          </w:p>
        </w:tc>
        <w:tc>
          <w:tcPr>
            <w:tcW w:w="2686"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83</w:t>
            </w:r>
          </w:p>
        </w:tc>
      </w:tr>
      <w:tr w:rsidR="00513359" w:rsidRPr="00FE169C" w:rsidTr="00F420BB">
        <w:trPr>
          <w:trHeight w:val="463"/>
        </w:trPr>
        <w:tc>
          <w:tcPr>
            <w:tcW w:w="3410"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Tehdit Edilen</w:t>
            </w:r>
          </w:p>
        </w:tc>
        <w:tc>
          <w:tcPr>
            <w:tcW w:w="2686"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9</w:t>
            </w:r>
          </w:p>
        </w:tc>
      </w:tr>
      <w:tr w:rsidR="00513359" w:rsidRPr="00FE169C" w:rsidTr="00F420BB">
        <w:trPr>
          <w:trHeight w:val="463"/>
        </w:trPr>
        <w:tc>
          <w:tcPr>
            <w:tcW w:w="3410"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Yaralanan</w:t>
            </w:r>
          </w:p>
        </w:tc>
        <w:tc>
          <w:tcPr>
            <w:tcW w:w="2686" w:type="dxa"/>
          </w:tcPr>
          <w:p w:rsidR="00513359" w:rsidRPr="00FE169C" w:rsidRDefault="00513359" w:rsidP="00513359">
            <w:pPr>
              <w:jc w:val="center"/>
              <w:rPr>
                <w:rFonts w:ascii="Times New Roman" w:hAnsi="Times New Roman" w:cs="Times New Roman"/>
                <w:sz w:val="21"/>
                <w:szCs w:val="21"/>
              </w:rPr>
            </w:pPr>
            <w:r w:rsidRPr="00FE169C">
              <w:rPr>
                <w:rFonts w:ascii="Times New Roman" w:hAnsi="Times New Roman" w:cs="Times New Roman"/>
                <w:sz w:val="21"/>
                <w:szCs w:val="21"/>
              </w:rPr>
              <w:t>8</w:t>
            </w:r>
          </w:p>
        </w:tc>
      </w:tr>
      <w:tr w:rsidR="00513359" w:rsidRPr="00FE169C" w:rsidTr="00F420BB">
        <w:trPr>
          <w:trHeight w:val="383"/>
        </w:trPr>
        <w:tc>
          <w:tcPr>
            <w:tcW w:w="3410" w:type="dxa"/>
          </w:tcPr>
          <w:p w:rsidR="00513359" w:rsidRPr="00FE169C" w:rsidRDefault="00513359" w:rsidP="00513359">
            <w:pPr>
              <w:jc w:val="center"/>
              <w:rPr>
                <w:rFonts w:ascii="Times New Roman" w:hAnsi="Times New Roman" w:cs="Times New Roman"/>
                <w:b/>
                <w:sz w:val="21"/>
                <w:szCs w:val="21"/>
              </w:rPr>
            </w:pPr>
            <w:r w:rsidRPr="00FE169C">
              <w:rPr>
                <w:rFonts w:ascii="Times New Roman" w:hAnsi="Times New Roman" w:cs="Times New Roman"/>
                <w:b/>
                <w:sz w:val="21"/>
                <w:szCs w:val="21"/>
              </w:rPr>
              <w:t>Toplam</w:t>
            </w:r>
          </w:p>
        </w:tc>
        <w:tc>
          <w:tcPr>
            <w:tcW w:w="2686" w:type="dxa"/>
          </w:tcPr>
          <w:p w:rsidR="00513359" w:rsidRPr="00FE169C" w:rsidRDefault="00513359" w:rsidP="00513359">
            <w:pPr>
              <w:jc w:val="center"/>
              <w:rPr>
                <w:rFonts w:ascii="Times New Roman" w:hAnsi="Times New Roman" w:cs="Times New Roman"/>
                <w:b/>
                <w:sz w:val="21"/>
                <w:szCs w:val="21"/>
              </w:rPr>
            </w:pPr>
            <w:r w:rsidRPr="00FE169C">
              <w:rPr>
                <w:rFonts w:ascii="Times New Roman" w:hAnsi="Times New Roman" w:cs="Times New Roman"/>
                <w:b/>
                <w:sz w:val="21"/>
                <w:szCs w:val="21"/>
              </w:rPr>
              <w:t>241</w:t>
            </w:r>
          </w:p>
        </w:tc>
      </w:tr>
    </w:tbl>
    <w:p w:rsidR="0017691E" w:rsidRPr="00FE169C" w:rsidRDefault="0017691E" w:rsidP="0017691E">
      <w:pPr>
        <w:rPr>
          <w:rFonts w:ascii="Times New Roman" w:hAnsi="Times New Roman" w:cs="Times New Roman"/>
          <w:sz w:val="21"/>
          <w:szCs w:val="21"/>
        </w:rPr>
      </w:pPr>
    </w:p>
    <w:p w:rsidR="00804183" w:rsidRPr="00FE169C" w:rsidRDefault="0066042C" w:rsidP="00513359">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lastRenderedPageBreak/>
        <w:t xml:space="preserve">Ocak - Aralık 2018 Tarih Aralığında Coğrafi Bölgelere Göre Deniz Haydutlarının </w:t>
      </w:r>
      <w:r w:rsidRPr="00FE169C">
        <w:rPr>
          <w:rFonts w:ascii="Times New Roman" w:hAnsi="Times New Roman" w:cs="Times New Roman"/>
          <w:color w:val="auto"/>
          <w:sz w:val="21"/>
          <w:szCs w:val="21"/>
        </w:rPr>
        <w:br/>
        <w:t>Kullandığı Silahlar</w:t>
      </w:r>
    </w:p>
    <w:tbl>
      <w:tblPr>
        <w:tblStyle w:val="TabloKlavuzu"/>
        <w:tblW w:w="9918" w:type="dxa"/>
        <w:tblLayout w:type="fixed"/>
        <w:tblLook w:val="04A0" w:firstRow="1" w:lastRow="0" w:firstColumn="1" w:lastColumn="0" w:noHBand="0" w:noVBand="1"/>
      </w:tblPr>
      <w:tblGrid>
        <w:gridCol w:w="1810"/>
        <w:gridCol w:w="285"/>
        <w:gridCol w:w="425"/>
        <w:gridCol w:w="1562"/>
        <w:gridCol w:w="1300"/>
        <w:gridCol w:w="1559"/>
        <w:gridCol w:w="992"/>
        <w:gridCol w:w="1985"/>
      </w:tblGrid>
      <w:tr w:rsidR="00D609B2" w:rsidRPr="00FE169C" w:rsidTr="00B54CDA">
        <w:trPr>
          <w:trHeight w:val="20"/>
        </w:trPr>
        <w:tc>
          <w:tcPr>
            <w:tcW w:w="4082" w:type="dxa"/>
            <w:gridSpan w:val="4"/>
          </w:tcPr>
          <w:p w:rsidR="00D609B2" w:rsidRPr="00FE169C" w:rsidRDefault="00D609B2" w:rsidP="00647CB2">
            <w:pPr>
              <w:jc w:val="right"/>
              <w:rPr>
                <w:rFonts w:ascii="Times New Roman" w:hAnsi="Times New Roman" w:cs="Times New Roman"/>
                <w:b/>
                <w:sz w:val="20"/>
                <w:szCs w:val="20"/>
              </w:rPr>
            </w:pPr>
            <w:r w:rsidRPr="00FE169C">
              <w:rPr>
                <w:rFonts w:ascii="Times New Roman" w:hAnsi="Times New Roman" w:cs="Times New Roman"/>
                <w:b/>
                <w:sz w:val="20"/>
                <w:szCs w:val="20"/>
              </w:rPr>
              <w:t>LOKASYON</w:t>
            </w:r>
          </w:p>
        </w:tc>
        <w:tc>
          <w:tcPr>
            <w:tcW w:w="1300" w:type="dxa"/>
          </w:tcPr>
          <w:p w:rsidR="00D609B2" w:rsidRPr="00FE169C" w:rsidRDefault="00D609B2" w:rsidP="00B54CDA">
            <w:pPr>
              <w:jc w:val="center"/>
              <w:rPr>
                <w:rFonts w:ascii="Times New Roman" w:hAnsi="Times New Roman" w:cs="Times New Roman"/>
                <w:b/>
                <w:sz w:val="20"/>
                <w:szCs w:val="20"/>
              </w:rPr>
            </w:pPr>
            <w:r w:rsidRPr="00FE169C">
              <w:rPr>
                <w:rFonts w:ascii="Times New Roman" w:hAnsi="Times New Roman" w:cs="Times New Roman"/>
                <w:b/>
                <w:sz w:val="20"/>
                <w:szCs w:val="20"/>
              </w:rPr>
              <w:t>SİLAHLI SALDIRI</w:t>
            </w:r>
          </w:p>
        </w:tc>
        <w:tc>
          <w:tcPr>
            <w:tcW w:w="1559" w:type="dxa"/>
          </w:tcPr>
          <w:p w:rsidR="00D609B2" w:rsidRPr="00FE169C" w:rsidRDefault="00D609B2" w:rsidP="00B54CDA">
            <w:pPr>
              <w:jc w:val="center"/>
              <w:rPr>
                <w:rFonts w:ascii="Times New Roman" w:hAnsi="Times New Roman" w:cs="Times New Roman"/>
                <w:b/>
                <w:sz w:val="20"/>
                <w:szCs w:val="20"/>
              </w:rPr>
            </w:pPr>
            <w:r w:rsidRPr="00FE169C">
              <w:rPr>
                <w:rFonts w:ascii="Times New Roman" w:hAnsi="Times New Roman" w:cs="Times New Roman"/>
                <w:b/>
                <w:sz w:val="20"/>
                <w:szCs w:val="20"/>
              </w:rPr>
              <w:t>BIÇAKLI SALDIRI</w:t>
            </w:r>
          </w:p>
        </w:tc>
        <w:tc>
          <w:tcPr>
            <w:tcW w:w="992" w:type="dxa"/>
          </w:tcPr>
          <w:p w:rsidR="00D609B2" w:rsidRPr="00FE169C" w:rsidRDefault="00D609B2" w:rsidP="00B54CDA">
            <w:pPr>
              <w:jc w:val="center"/>
              <w:rPr>
                <w:rFonts w:ascii="Times New Roman" w:hAnsi="Times New Roman" w:cs="Times New Roman"/>
                <w:b/>
                <w:sz w:val="20"/>
                <w:szCs w:val="20"/>
              </w:rPr>
            </w:pPr>
            <w:r w:rsidRPr="00FE169C">
              <w:rPr>
                <w:rFonts w:ascii="Times New Roman" w:hAnsi="Times New Roman" w:cs="Times New Roman"/>
                <w:b/>
                <w:sz w:val="20"/>
                <w:szCs w:val="20"/>
              </w:rPr>
              <w:t>DİĞER</w:t>
            </w:r>
          </w:p>
        </w:tc>
        <w:tc>
          <w:tcPr>
            <w:tcW w:w="1985" w:type="dxa"/>
          </w:tcPr>
          <w:p w:rsidR="00D609B2" w:rsidRPr="00FE169C" w:rsidRDefault="00D609B2" w:rsidP="00B54CDA">
            <w:pPr>
              <w:jc w:val="center"/>
              <w:rPr>
                <w:rFonts w:ascii="Times New Roman" w:hAnsi="Times New Roman" w:cs="Times New Roman"/>
                <w:b/>
                <w:sz w:val="20"/>
                <w:szCs w:val="20"/>
              </w:rPr>
            </w:pPr>
            <w:r w:rsidRPr="00FE169C">
              <w:rPr>
                <w:rFonts w:ascii="Times New Roman" w:hAnsi="Times New Roman" w:cs="Times New Roman"/>
                <w:b/>
                <w:sz w:val="20"/>
                <w:szCs w:val="20"/>
              </w:rPr>
              <w:t>BELİRTİLMEYEN</w:t>
            </w:r>
          </w:p>
        </w:tc>
      </w:tr>
      <w:tr w:rsidR="00D609B2" w:rsidRPr="00FE169C" w:rsidTr="00B54CDA">
        <w:trPr>
          <w:trHeight w:val="20"/>
        </w:trPr>
        <w:tc>
          <w:tcPr>
            <w:tcW w:w="2095" w:type="dxa"/>
            <w:gridSpan w:val="2"/>
            <w:tcBorders>
              <w:right w:val="nil"/>
            </w:tcBorders>
          </w:tcPr>
          <w:p w:rsidR="00D609B2" w:rsidRPr="00FE169C" w:rsidRDefault="00D609B2" w:rsidP="00647CB2">
            <w:pPr>
              <w:tabs>
                <w:tab w:val="left" w:pos="2764"/>
              </w:tabs>
              <w:rPr>
                <w:rFonts w:ascii="Times New Roman" w:hAnsi="Times New Roman" w:cs="Times New Roman"/>
                <w:b/>
                <w:sz w:val="20"/>
                <w:szCs w:val="20"/>
              </w:rPr>
            </w:pPr>
            <w:r w:rsidRPr="00FE169C">
              <w:rPr>
                <w:rFonts w:ascii="Times New Roman" w:hAnsi="Times New Roman" w:cs="Times New Roman"/>
                <w:b/>
                <w:sz w:val="20"/>
                <w:szCs w:val="20"/>
              </w:rPr>
              <w:t>GÜNEYDOĞU ASYA</w:t>
            </w:r>
          </w:p>
        </w:tc>
        <w:tc>
          <w:tcPr>
            <w:tcW w:w="1987" w:type="dxa"/>
            <w:gridSpan w:val="2"/>
            <w:tcBorders>
              <w:left w:val="nil"/>
            </w:tcBorders>
          </w:tcPr>
          <w:p w:rsidR="00D609B2" w:rsidRPr="00FE169C" w:rsidRDefault="00D609B2" w:rsidP="00647CB2">
            <w:pPr>
              <w:tabs>
                <w:tab w:val="left" w:pos="2764"/>
              </w:tabs>
              <w:jc w:val="right"/>
              <w:rPr>
                <w:rFonts w:ascii="Times New Roman" w:hAnsi="Times New Roman" w:cs="Times New Roman"/>
                <w:sz w:val="20"/>
                <w:szCs w:val="20"/>
              </w:rPr>
            </w:pPr>
            <w:r w:rsidRPr="00FE169C">
              <w:rPr>
                <w:rFonts w:ascii="Times New Roman" w:hAnsi="Times New Roman" w:cs="Times New Roman"/>
                <w:sz w:val="20"/>
                <w:szCs w:val="20"/>
              </w:rPr>
              <w:t xml:space="preserve">ENDONEZYA      </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10</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25</w:t>
            </w:r>
          </w:p>
        </w:tc>
      </w:tr>
      <w:tr w:rsidR="00D609B2" w:rsidRPr="00FE169C" w:rsidTr="00B54CDA">
        <w:trPr>
          <w:trHeight w:val="20"/>
        </w:trPr>
        <w:tc>
          <w:tcPr>
            <w:tcW w:w="4082" w:type="dxa"/>
            <w:gridSpan w:val="4"/>
          </w:tcPr>
          <w:p w:rsidR="00D609B2" w:rsidRPr="00FE169C" w:rsidRDefault="00D609B2" w:rsidP="00647CB2">
            <w:pPr>
              <w:tabs>
                <w:tab w:val="left" w:pos="2741"/>
              </w:tabs>
              <w:jc w:val="right"/>
              <w:rPr>
                <w:rFonts w:ascii="Times New Roman" w:hAnsi="Times New Roman" w:cs="Times New Roman"/>
                <w:sz w:val="20"/>
                <w:szCs w:val="20"/>
              </w:rPr>
            </w:pPr>
            <w:r w:rsidRPr="00FE169C">
              <w:rPr>
                <w:rFonts w:ascii="Times New Roman" w:hAnsi="Times New Roman" w:cs="Times New Roman"/>
                <w:sz w:val="20"/>
                <w:szCs w:val="20"/>
              </w:rPr>
              <w:tab/>
              <w:t>MALEZYA</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5</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4</w:t>
            </w:r>
          </w:p>
        </w:tc>
      </w:tr>
      <w:tr w:rsidR="00D609B2" w:rsidRPr="00FE169C" w:rsidTr="00B54CDA">
        <w:trPr>
          <w:trHeight w:val="20"/>
        </w:trPr>
        <w:tc>
          <w:tcPr>
            <w:tcW w:w="4082" w:type="dxa"/>
            <w:gridSpan w:val="4"/>
          </w:tcPr>
          <w:p w:rsidR="00D609B2" w:rsidRPr="00FE169C" w:rsidRDefault="00D609B2" w:rsidP="00647CB2">
            <w:pPr>
              <w:tabs>
                <w:tab w:val="left" w:pos="2741"/>
              </w:tabs>
              <w:jc w:val="right"/>
              <w:rPr>
                <w:rFonts w:ascii="Times New Roman" w:hAnsi="Times New Roman" w:cs="Times New Roman"/>
                <w:sz w:val="20"/>
                <w:szCs w:val="20"/>
              </w:rPr>
            </w:pPr>
            <w:r w:rsidRPr="00FE169C">
              <w:rPr>
                <w:rFonts w:ascii="Times New Roman" w:hAnsi="Times New Roman" w:cs="Times New Roman"/>
                <w:sz w:val="20"/>
                <w:szCs w:val="20"/>
              </w:rPr>
              <w:tab/>
              <w:t>FİLİPİNLER</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6</w:t>
            </w:r>
          </w:p>
        </w:tc>
      </w:tr>
      <w:tr w:rsidR="00D609B2" w:rsidRPr="00FE169C" w:rsidTr="00B54CDA">
        <w:trPr>
          <w:trHeight w:val="20"/>
        </w:trPr>
        <w:tc>
          <w:tcPr>
            <w:tcW w:w="4082" w:type="dxa"/>
            <w:gridSpan w:val="4"/>
          </w:tcPr>
          <w:p w:rsidR="00D609B2" w:rsidRPr="00FE169C" w:rsidRDefault="00D609B2" w:rsidP="00647CB2">
            <w:pPr>
              <w:tabs>
                <w:tab w:val="left" w:pos="2845"/>
              </w:tabs>
              <w:jc w:val="right"/>
              <w:rPr>
                <w:rFonts w:ascii="Times New Roman" w:hAnsi="Times New Roman" w:cs="Times New Roman"/>
                <w:sz w:val="20"/>
                <w:szCs w:val="20"/>
              </w:rPr>
            </w:pPr>
            <w:r w:rsidRPr="00FE169C">
              <w:rPr>
                <w:rFonts w:ascii="Times New Roman" w:hAnsi="Times New Roman" w:cs="Times New Roman"/>
                <w:sz w:val="20"/>
                <w:szCs w:val="20"/>
              </w:rPr>
              <w:t>SİNGAPUR BOĞAZLARI</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r>
      <w:tr w:rsidR="00D609B2" w:rsidRPr="00FE169C" w:rsidTr="00B54CDA">
        <w:trPr>
          <w:trHeight w:val="20"/>
        </w:trPr>
        <w:tc>
          <w:tcPr>
            <w:tcW w:w="1810" w:type="dxa"/>
            <w:tcBorders>
              <w:right w:val="nil"/>
            </w:tcBorders>
          </w:tcPr>
          <w:p w:rsidR="00D609B2" w:rsidRPr="00FE169C" w:rsidRDefault="00D609B2" w:rsidP="00647CB2">
            <w:pPr>
              <w:tabs>
                <w:tab w:val="left" w:pos="2764"/>
              </w:tabs>
              <w:rPr>
                <w:rFonts w:ascii="Times New Roman" w:hAnsi="Times New Roman" w:cs="Times New Roman"/>
                <w:b/>
                <w:sz w:val="20"/>
                <w:szCs w:val="20"/>
              </w:rPr>
            </w:pPr>
            <w:r w:rsidRPr="00FE169C">
              <w:rPr>
                <w:rFonts w:ascii="Times New Roman" w:hAnsi="Times New Roman" w:cs="Times New Roman"/>
                <w:b/>
                <w:sz w:val="20"/>
                <w:szCs w:val="20"/>
              </w:rPr>
              <w:t>DOĞU ASYA</w:t>
            </w:r>
            <w:r w:rsidRPr="00FE169C">
              <w:rPr>
                <w:rFonts w:ascii="Times New Roman" w:hAnsi="Times New Roman" w:cs="Times New Roman"/>
                <w:sz w:val="20"/>
                <w:szCs w:val="20"/>
              </w:rPr>
              <w:tab/>
            </w:r>
          </w:p>
        </w:tc>
        <w:tc>
          <w:tcPr>
            <w:tcW w:w="2272" w:type="dxa"/>
            <w:gridSpan w:val="3"/>
            <w:tcBorders>
              <w:left w:val="nil"/>
            </w:tcBorders>
          </w:tcPr>
          <w:p w:rsidR="00D609B2" w:rsidRPr="00FE169C" w:rsidRDefault="00D609B2" w:rsidP="00647CB2">
            <w:pPr>
              <w:tabs>
                <w:tab w:val="left" w:pos="2764"/>
              </w:tabs>
              <w:jc w:val="right"/>
              <w:rPr>
                <w:rFonts w:ascii="Times New Roman" w:hAnsi="Times New Roman" w:cs="Times New Roman"/>
                <w:sz w:val="20"/>
                <w:szCs w:val="20"/>
              </w:rPr>
            </w:pPr>
            <w:r w:rsidRPr="00FE169C">
              <w:rPr>
                <w:rFonts w:ascii="Times New Roman" w:hAnsi="Times New Roman" w:cs="Times New Roman"/>
                <w:sz w:val="20"/>
                <w:szCs w:val="20"/>
              </w:rPr>
              <w:t xml:space="preserve">      ÇİN</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3</w:t>
            </w:r>
          </w:p>
        </w:tc>
      </w:tr>
      <w:tr w:rsidR="00D609B2" w:rsidRPr="00FE169C" w:rsidTr="00B54CDA">
        <w:trPr>
          <w:trHeight w:val="20"/>
        </w:trPr>
        <w:tc>
          <w:tcPr>
            <w:tcW w:w="4082" w:type="dxa"/>
            <w:gridSpan w:val="4"/>
          </w:tcPr>
          <w:p w:rsidR="00D609B2" w:rsidRPr="00FE169C" w:rsidRDefault="00D609B2" w:rsidP="00647CB2">
            <w:pPr>
              <w:tabs>
                <w:tab w:val="left" w:pos="2845"/>
              </w:tabs>
              <w:jc w:val="right"/>
              <w:rPr>
                <w:rFonts w:ascii="Times New Roman" w:hAnsi="Times New Roman" w:cs="Times New Roman"/>
                <w:sz w:val="20"/>
                <w:szCs w:val="20"/>
              </w:rPr>
            </w:pPr>
            <w:r w:rsidRPr="00FE169C">
              <w:rPr>
                <w:rFonts w:ascii="Times New Roman" w:hAnsi="Times New Roman" w:cs="Times New Roman"/>
                <w:sz w:val="20"/>
                <w:szCs w:val="20"/>
              </w:rPr>
              <w:tab/>
              <w:t>VİETNAM</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r>
      <w:tr w:rsidR="00D609B2" w:rsidRPr="00FE169C" w:rsidTr="00B54CDA">
        <w:trPr>
          <w:trHeight w:val="20"/>
        </w:trPr>
        <w:tc>
          <w:tcPr>
            <w:tcW w:w="2520" w:type="dxa"/>
            <w:gridSpan w:val="3"/>
            <w:tcBorders>
              <w:right w:val="nil"/>
            </w:tcBorders>
          </w:tcPr>
          <w:p w:rsidR="00D609B2" w:rsidRPr="00FE169C" w:rsidRDefault="00D609B2" w:rsidP="00647CB2">
            <w:pPr>
              <w:tabs>
                <w:tab w:val="left" w:pos="2764"/>
              </w:tabs>
              <w:rPr>
                <w:rFonts w:ascii="Times New Roman" w:hAnsi="Times New Roman" w:cs="Times New Roman"/>
                <w:b/>
                <w:sz w:val="20"/>
                <w:szCs w:val="20"/>
              </w:rPr>
            </w:pPr>
            <w:r w:rsidRPr="00FE169C">
              <w:rPr>
                <w:rFonts w:ascii="Times New Roman" w:hAnsi="Times New Roman" w:cs="Times New Roman"/>
                <w:b/>
                <w:sz w:val="20"/>
                <w:szCs w:val="20"/>
              </w:rPr>
              <w:t>HİNDİSTAN YARIMADASI</w:t>
            </w:r>
            <w:r w:rsidRPr="00FE169C">
              <w:rPr>
                <w:rFonts w:ascii="Times New Roman" w:hAnsi="Times New Roman" w:cs="Times New Roman"/>
                <w:sz w:val="20"/>
                <w:szCs w:val="20"/>
              </w:rPr>
              <w:tab/>
            </w:r>
          </w:p>
        </w:tc>
        <w:tc>
          <w:tcPr>
            <w:tcW w:w="1562" w:type="dxa"/>
            <w:tcBorders>
              <w:left w:val="nil"/>
            </w:tcBorders>
          </w:tcPr>
          <w:p w:rsidR="00D609B2" w:rsidRPr="00FE169C" w:rsidRDefault="00D609B2" w:rsidP="00647CB2">
            <w:pPr>
              <w:tabs>
                <w:tab w:val="left" w:pos="2764"/>
              </w:tabs>
              <w:jc w:val="right"/>
              <w:rPr>
                <w:rFonts w:ascii="Times New Roman" w:hAnsi="Times New Roman" w:cs="Times New Roman"/>
                <w:sz w:val="20"/>
                <w:szCs w:val="20"/>
              </w:rPr>
            </w:pPr>
            <w:r w:rsidRPr="00FE169C">
              <w:rPr>
                <w:rFonts w:ascii="Times New Roman" w:hAnsi="Times New Roman" w:cs="Times New Roman"/>
                <w:sz w:val="20"/>
                <w:szCs w:val="20"/>
              </w:rPr>
              <w:t xml:space="preserve">BANGLADEŞ      </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5</w:t>
            </w:r>
          </w:p>
        </w:tc>
        <w:tc>
          <w:tcPr>
            <w:tcW w:w="992"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4</w:t>
            </w:r>
          </w:p>
        </w:tc>
      </w:tr>
      <w:tr w:rsidR="00D609B2" w:rsidRPr="00FE169C" w:rsidTr="00B54CDA">
        <w:trPr>
          <w:trHeight w:val="20"/>
        </w:trPr>
        <w:tc>
          <w:tcPr>
            <w:tcW w:w="4082" w:type="dxa"/>
            <w:gridSpan w:val="4"/>
          </w:tcPr>
          <w:p w:rsidR="00D609B2" w:rsidRPr="00FE169C" w:rsidRDefault="00D609B2" w:rsidP="00647CB2">
            <w:pPr>
              <w:tabs>
                <w:tab w:val="left" w:pos="2845"/>
              </w:tabs>
              <w:jc w:val="right"/>
              <w:rPr>
                <w:rFonts w:ascii="Times New Roman" w:hAnsi="Times New Roman" w:cs="Times New Roman"/>
                <w:sz w:val="20"/>
                <w:szCs w:val="20"/>
              </w:rPr>
            </w:pPr>
            <w:r w:rsidRPr="00FE169C">
              <w:rPr>
                <w:rFonts w:ascii="Times New Roman" w:hAnsi="Times New Roman" w:cs="Times New Roman"/>
                <w:sz w:val="20"/>
                <w:szCs w:val="20"/>
              </w:rPr>
              <w:tab/>
              <w:t>HİNDİSTAN</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5</w:t>
            </w:r>
          </w:p>
        </w:tc>
      </w:tr>
      <w:tr w:rsidR="00D609B2" w:rsidRPr="00FE169C" w:rsidTr="00B54CDA">
        <w:trPr>
          <w:trHeight w:val="20"/>
        </w:trPr>
        <w:tc>
          <w:tcPr>
            <w:tcW w:w="1810" w:type="dxa"/>
            <w:tcBorders>
              <w:right w:val="nil"/>
            </w:tcBorders>
          </w:tcPr>
          <w:p w:rsidR="00D609B2" w:rsidRPr="00FE169C" w:rsidRDefault="00D609B2" w:rsidP="00647CB2">
            <w:pPr>
              <w:tabs>
                <w:tab w:val="left" w:pos="2764"/>
              </w:tabs>
              <w:rPr>
                <w:rFonts w:ascii="Times New Roman" w:hAnsi="Times New Roman" w:cs="Times New Roman"/>
                <w:b/>
                <w:sz w:val="20"/>
                <w:szCs w:val="20"/>
              </w:rPr>
            </w:pPr>
            <w:r w:rsidRPr="00FE169C">
              <w:rPr>
                <w:rFonts w:ascii="Times New Roman" w:hAnsi="Times New Roman" w:cs="Times New Roman"/>
                <w:b/>
                <w:sz w:val="20"/>
                <w:szCs w:val="20"/>
              </w:rPr>
              <w:t>GÜNEY AMERİKA</w:t>
            </w:r>
            <w:r w:rsidRPr="00FE169C">
              <w:rPr>
                <w:rFonts w:ascii="Times New Roman" w:hAnsi="Times New Roman" w:cs="Times New Roman"/>
                <w:sz w:val="20"/>
                <w:szCs w:val="20"/>
              </w:rPr>
              <w:tab/>
            </w:r>
          </w:p>
        </w:tc>
        <w:tc>
          <w:tcPr>
            <w:tcW w:w="2272" w:type="dxa"/>
            <w:gridSpan w:val="3"/>
            <w:tcBorders>
              <w:left w:val="nil"/>
            </w:tcBorders>
          </w:tcPr>
          <w:p w:rsidR="00D609B2" w:rsidRPr="00FE169C" w:rsidRDefault="00D609B2" w:rsidP="00647CB2">
            <w:pPr>
              <w:tabs>
                <w:tab w:val="left" w:pos="2764"/>
              </w:tabs>
              <w:jc w:val="right"/>
              <w:rPr>
                <w:rFonts w:ascii="Times New Roman" w:hAnsi="Times New Roman" w:cs="Times New Roman"/>
                <w:sz w:val="20"/>
                <w:szCs w:val="20"/>
              </w:rPr>
            </w:pPr>
            <w:r w:rsidRPr="00FE169C">
              <w:rPr>
                <w:rFonts w:ascii="Times New Roman" w:hAnsi="Times New Roman" w:cs="Times New Roman"/>
                <w:sz w:val="20"/>
                <w:szCs w:val="20"/>
              </w:rPr>
              <w:t xml:space="preserve">BREZİLYA      </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3</w:t>
            </w:r>
          </w:p>
        </w:tc>
      </w:tr>
      <w:tr w:rsidR="00D609B2" w:rsidRPr="00FE169C" w:rsidTr="00B54CDA">
        <w:trPr>
          <w:trHeight w:val="20"/>
        </w:trPr>
        <w:tc>
          <w:tcPr>
            <w:tcW w:w="4082" w:type="dxa"/>
            <w:gridSpan w:val="4"/>
          </w:tcPr>
          <w:p w:rsidR="00D609B2" w:rsidRPr="00FE169C" w:rsidRDefault="00D609B2" w:rsidP="00647CB2">
            <w:pPr>
              <w:tabs>
                <w:tab w:val="left" w:pos="2985"/>
              </w:tabs>
              <w:jc w:val="right"/>
              <w:rPr>
                <w:rFonts w:ascii="Times New Roman" w:hAnsi="Times New Roman" w:cs="Times New Roman"/>
                <w:sz w:val="20"/>
                <w:szCs w:val="20"/>
              </w:rPr>
            </w:pPr>
            <w:r w:rsidRPr="00FE169C">
              <w:rPr>
                <w:rFonts w:ascii="Times New Roman" w:hAnsi="Times New Roman" w:cs="Times New Roman"/>
                <w:sz w:val="20"/>
                <w:szCs w:val="20"/>
              </w:rPr>
              <w:t xml:space="preserve">                                                      KOLOMBİYA</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tabs>
                <w:tab w:val="left" w:pos="2729"/>
              </w:tabs>
              <w:jc w:val="right"/>
              <w:rPr>
                <w:rFonts w:ascii="Times New Roman" w:hAnsi="Times New Roman" w:cs="Times New Roman"/>
                <w:sz w:val="20"/>
                <w:szCs w:val="20"/>
              </w:rPr>
            </w:pPr>
            <w:r w:rsidRPr="00FE169C">
              <w:rPr>
                <w:rFonts w:ascii="Times New Roman" w:hAnsi="Times New Roman" w:cs="Times New Roman"/>
                <w:sz w:val="20"/>
                <w:szCs w:val="20"/>
              </w:rPr>
              <w:tab/>
              <w:t>EKVADOR</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r>
      <w:tr w:rsidR="00D609B2" w:rsidRPr="00FE169C" w:rsidTr="00B54CDA">
        <w:trPr>
          <w:trHeight w:val="20"/>
        </w:trPr>
        <w:tc>
          <w:tcPr>
            <w:tcW w:w="4082" w:type="dxa"/>
            <w:gridSpan w:val="4"/>
          </w:tcPr>
          <w:p w:rsidR="00D609B2" w:rsidRPr="00FE169C" w:rsidRDefault="00D609B2" w:rsidP="00647CB2">
            <w:pPr>
              <w:tabs>
                <w:tab w:val="left" w:pos="2775"/>
              </w:tabs>
              <w:jc w:val="right"/>
              <w:rPr>
                <w:rFonts w:ascii="Times New Roman" w:hAnsi="Times New Roman" w:cs="Times New Roman"/>
                <w:sz w:val="20"/>
                <w:szCs w:val="20"/>
              </w:rPr>
            </w:pPr>
            <w:r w:rsidRPr="00FE169C">
              <w:rPr>
                <w:rFonts w:ascii="Times New Roman" w:hAnsi="Times New Roman" w:cs="Times New Roman"/>
                <w:sz w:val="20"/>
                <w:szCs w:val="20"/>
              </w:rPr>
              <w:tab/>
              <w:t>GUYANA</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r>
      <w:tr w:rsidR="00D609B2" w:rsidRPr="00FE169C" w:rsidTr="00B54CDA">
        <w:trPr>
          <w:trHeight w:val="20"/>
        </w:trPr>
        <w:tc>
          <w:tcPr>
            <w:tcW w:w="4082" w:type="dxa"/>
            <w:gridSpan w:val="4"/>
          </w:tcPr>
          <w:p w:rsidR="00D609B2" w:rsidRPr="00FE169C" w:rsidRDefault="00D609B2" w:rsidP="00647CB2">
            <w:pPr>
              <w:tabs>
                <w:tab w:val="left" w:pos="2810"/>
              </w:tabs>
              <w:jc w:val="right"/>
              <w:rPr>
                <w:rFonts w:ascii="Times New Roman" w:hAnsi="Times New Roman" w:cs="Times New Roman"/>
                <w:sz w:val="20"/>
                <w:szCs w:val="20"/>
              </w:rPr>
            </w:pPr>
            <w:r w:rsidRPr="00FE169C">
              <w:rPr>
                <w:rFonts w:ascii="Times New Roman" w:hAnsi="Times New Roman" w:cs="Times New Roman"/>
                <w:sz w:val="20"/>
                <w:szCs w:val="20"/>
              </w:rPr>
              <w:tab/>
              <w:t>HAİTİ</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r>
      <w:tr w:rsidR="00D609B2" w:rsidRPr="00FE169C" w:rsidTr="00B54CDA">
        <w:trPr>
          <w:trHeight w:val="20"/>
        </w:trPr>
        <w:tc>
          <w:tcPr>
            <w:tcW w:w="4082" w:type="dxa"/>
            <w:gridSpan w:val="4"/>
          </w:tcPr>
          <w:p w:rsidR="00D609B2" w:rsidRPr="00FE169C" w:rsidRDefault="00D609B2" w:rsidP="00647CB2">
            <w:pPr>
              <w:tabs>
                <w:tab w:val="left" w:pos="2857"/>
              </w:tabs>
              <w:jc w:val="right"/>
              <w:rPr>
                <w:rFonts w:ascii="Times New Roman" w:hAnsi="Times New Roman" w:cs="Times New Roman"/>
                <w:sz w:val="20"/>
                <w:szCs w:val="20"/>
              </w:rPr>
            </w:pPr>
            <w:r w:rsidRPr="00FE169C">
              <w:rPr>
                <w:rFonts w:ascii="Times New Roman" w:hAnsi="Times New Roman" w:cs="Times New Roman"/>
                <w:sz w:val="20"/>
                <w:szCs w:val="20"/>
              </w:rPr>
              <w:tab/>
              <w:t>PERU</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3</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tabs>
                <w:tab w:val="left" w:pos="2903"/>
              </w:tabs>
              <w:jc w:val="right"/>
              <w:rPr>
                <w:rFonts w:ascii="Times New Roman" w:hAnsi="Times New Roman" w:cs="Times New Roman"/>
                <w:sz w:val="20"/>
                <w:szCs w:val="20"/>
              </w:rPr>
            </w:pPr>
            <w:r w:rsidRPr="00FE169C">
              <w:rPr>
                <w:rFonts w:ascii="Times New Roman" w:hAnsi="Times New Roman" w:cs="Times New Roman"/>
                <w:sz w:val="20"/>
                <w:szCs w:val="20"/>
              </w:rPr>
              <w:t xml:space="preserve">                                                     VENEZUELA</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5</w:t>
            </w:r>
          </w:p>
        </w:tc>
        <w:tc>
          <w:tcPr>
            <w:tcW w:w="992"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4</w:t>
            </w:r>
          </w:p>
        </w:tc>
      </w:tr>
      <w:tr w:rsidR="00D609B2" w:rsidRPr="00FE169C" w:rsidTr="00B54CDA">
        <w:trPr>
          <w:trHeight w:val="20"/>
        </w:trPr>
        <w:tc>
          <w:tcPr>
            <w:tcW w:w="1810" w:type="dxa"/>
            <w:tcBorders>
              <w:right w:val="nil"/>
            </w:tcBorders>
          </w:tcPr>
          <w:p w:rsidR="00D609B2" w:rsidRPr="00FE169C" w:rsidRDefault="00D609B2" w:rsidP="00647CB2">
            <w:pPr>
              <w:tabs>
                <w:tab w:val="left" w:pos="2764"/>
              </w:tabs>
              <w:rPr>
                <w:rFonts w:ascii="Times New Roman" w:hAnsi="Times New Roman" w:cs="Times New Roman"/>
                <w:b/>
                <w:sz w:val="20"/>
                <w:szCs w:val="20"/>
              </w:rPr>
            </w:pPr>
            <w:r w:rsidRPr="00FE169C">
              <w:rPr>
                <w:rFonts w:ascii="Times New Roman" w:hAnsi="Times New Roman" w:cs="Times New Roman"/>
                <w:b/>
                <w:sz w:val="20"/>
                <w:szCs w:val="20"/>
              </w:rPr>
              <w:t>AFRİKA</w:t>
            </w:r>
            <w:r w:rsidRPr="00FE169C">
              <w:rPr>
                <w:rFonts w:ascii="Times New Roman" w:hAnsi="Times New Roman" w:cs="Times New Roman"/>
                <w:sz w:val="20"/>
                <w:szCs w:val="20"/>
              </w:rPr>
              <w:tab/>
            </w:r>
          </w:p>
        </w:tc>
        <w:tc>
          <w:tcPr>
            <w:tcW w:w="2272" w:type="dxa"/>
            <w:gridSpan w:val="3"/>
            <w:tcBorders>
              <w:left w:val="nil"/>
            </w:tcBorders>
          </w:tcPr>
          <w:p w:rsidR="00D609B2" w:rsidRPr="00FE169C" w:rsidRDefault="00D609B2" w:rsidP="00647CB2">
            <w:pPr>
              <w:tabs>
                <w:tab w:val="left" w:pos="2764"/>
              </w:tabs>
              <w:jc w:val="right"/>
              <w:rPr>
                <w:rFonts w:ascii="Times New Roman" w:hAnsi="Times New Roman" w:cs="Times New Roman"/>
                <w:sz w:val="20"/>
                <w:szCs w:val="20"/>
              </w:rPr>
            </w:pPr>
            <w:r w:rsidRPr="00FE169C">
              <w:rPr>
                <w:rFonts w:ascii="Times New Roman" w:hAnsi="Times New Roman" w:cs="Times New Roman"/>
                <w:sz w:val="20"/>
                <w:szCs w:val="20"/>
              </w:rPr>
              <w:t xml:space="preserve">BENİN      </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5</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p>
        </w:tc>
      </w:tr>
      <w:tr w:rsidR="00D609B2" w:rsidRPr="00FE169C" w:rsidTr="00B54CDA">
        <w:trPr>
          <w:trHeight w:val="20"/>
        </w:trPr>
        <w:tc>
          <w:tcPr>
            <w:tcW w:w="4082" w:type="dxa"/>
            <w:gridSpan w:val="4"/>
          </w:tcPr>
          <w:p w:rsidR="00D609B2" w:rsidRPr="00FE169C" w:rsidRDefault="00D609B2" w:rsidP="00647CB2">
            <w:pPr>
              <w:tabs>
                <w:tab w:val="left" w:pos="2741"/>
              </w:tabs>
              <w:jc w:val="right"/>
              <w:rPr>
                <w:rFonts w:ascii="Times New Roman" w:hAnsi="Times New Roman" w:cs="Times New Roman"/>
                <w:sz w:val="20"/>
                <w:szCs w:val="20"/>
              </w:rPr>
            </w:pPr>
            <w:r w:rsidRPr="00FE169C">
              <w:rPr>
                <w:rFonts w:ascii="Times New Roman" w:hAnsi="Times New Roman" w:cs="Times New Roman"/>
                <w:sz w:val="20"/>
                <w:szCs w:val="20"/>
              </w:rPr>
              <w:tab/>
              <w:t>KAMERUN</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6</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tabs>
                <w:tab w:val="left" w:pos="2787"/>
              </w:tabs>
              <w:jc w:val="right"/>
              <w:rPr>
                <w:rFonts w:ascii="Times New Roman" w:hAnsi="Times New Roman" w:cs="Times New Roman"/>
                <w:sz w:val="20"/>
                <w:szCs w:val="20"/>
              </w:rPr>
            </w:pPr>
            <w:r w:rsidRPr="00FE169C">
              <w:rPr>
                <w:rFonts w:ascii="Times New Roman" w:hAnsi="Times New Roman" w:cs="Times New Roman"/>
                <w:sz w:val="20"/>
                <w:szCs w:val="20"/>
              </w:rPr>
              <w:t xml:space="preserve">     DEMOKRATİK KONGO CUMHURİYETİ</w:t>
            </w:r>
            <w:r w:rsidRPr="00FE169C">
              <w:rPr>
                <w:rFonts w:ascii="Times New Roman" w:hAnsi="Times New Roman" w:cs="Times New Roman"/>
                <w:sz w:val="20"/>
                <w:szCs w:val="20"/>
              </w:rPr>
              <w:tab/>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p>
        </w:tc>
      </w:tr>
      <w:tr w:rsidR="00D609B2" w:rsidRPr="00FE169C" w:rsidTr="00B54CDA">
        <w:trPr>
          <w:trHeight w:val="20"/>
        </w:trPr>
        <w:tc>
          <w:tcPr>
            <w:tcW w:w="4082" w:type="dxa"/>
            <w:gridSpan w:val="4"/>
          </w:tcPr>
          <w:p w:rsidR="00D609B2" w:rsidRPr="00FE169C" w:rsidRDefault="00D609B2" w:rsidP="00647CB2">
            <w:pPr>
              <w:jc w:val="right"/>
              <w:rPr>
                <w:rFonts w:ascii="Times New Roman" w:hAnsi="Times New Roman" w:cs="Times New Roman"/>
                <w:sz w:val="20"/>
                <w:szCs w:val="20"/>
              </w:rPr>
            </w:pPr>
            <w:r w:rsidRPr="00FE169C">
              <w:rPr>
                <w:rFonts w:ascii="Times New Roman" w:hAnsi="Times New Roman" w:cs="Times New Roman"/>
                <w:sz w:val="20"/>
                <w:szCs w:val="20"/>
              </w:rPr>
              <w:t xml:space="preserve">                                                         GANA</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8</w:t>
            </w:r>
          </w:p>
        </w:tc>
      </w:tr>
      <w:tr w:rsidR="00D609B2" w:rsidRPr="00FE169C" w:rsidTr="00B54CDA">
        <w:trPr>
          <w:trHeight w:val="20"/>
        </w:trPr>
        <w:tc>
          <w:tcPr>
            <w:tcW w:w="4082" w:type="dxa"/>
            <w:gridSpan w:val="4"/>
          </w:tcPr>
          <w:p w:rsidR="00D609B2" w:rsidRPr="00FE169C" w:rsidRDefault="00D609B2" w:rsidP="00647CB2">
            <w:pPr>
              <w:tabs>
                <w:tab w:val="left" w:pos="2880"/>
              </w:tabs>
              <w:jc w:val="right"/>
              <w:rPr>
                <w:rFonts w:ascii="Times New Roman" w:hAnsi="Times New Roman" w:cs="Times New Roman"/>
                <w:sz w:val="20"/>
                <w:szCs w:val="20"/>
              </w:rPr>
            </w:pPr>
            <w:r w:rsidRPr="00FE169C">
              <w:rPr>
                <w:rFonts w:ascii="Times New Roman" w:hAnsi="Times New Roman" w:cs="Times New Roman"/>
                <w:sz w:val="20"/>
                <w:szCs w:val="20"/>
              </w:rPr>
              <w:tab/>
              <w:t>GİNE</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tabs>
                <w:tab w:val="left" w:pos="2903"/>
              </w:tabs>
              <w:jc w:val="right"/>
              <w:rPr>
                <w:rFonts w:ascii="Times New Roman" w:hAnsi="Times New Roman" w:cs="Times New Roman"/>
                <w:sz w:val="20"/>
                <w:szCs w:val="20"/>
              </w:rPr>
            </w:pPr>
            <w:r w:rsidRPr="00FE169C">
              <w:rPr>
                <w:rFonts w:ascii="Times New Roman" w:hAnsi="Times New Roman" w:cs="Times New Roman"/>
                <w:sz w:val="20"/>
                <w:szCs w:val="20"/>
              </w:rPr>
              <w:t xml:space="preserve">                                                 ADEN KÖRFEZİ</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p>
        </w:tc>
      </w:tr>
      <w:tr w:rsidR="00D609B2" w:rsidRPr="00FE169C" w:rsidTr="00B54CDA">
        <w:trPr>
          <w:trHeight w:val="20"/>
        </w:trPr>
        <w:tc>
          <w:tcPr>
            <w:tcW w:w="4082" w:type="dxa"/>
            <w:gridSpan w:val="4"/>
          </w:tcPr>
          <w:p w:rsidR="00D609B2" w:rsidRPr="00FE169C" w:rsidRDefault="00D609B2" w:rsidP="00647CB2">
            <w:pPr>
              <w:jc w:val="right"/>
              <w:rPr>
                <w:rFonts w:ascii="Times New Roman" w:hAnsi="Times New Roman" w:cs="Times New Roman"/>
                <w:sz w:val="20"/>
                <w:szCs w:val="20"/>
              </w:rPr>
            </w:pPr>
            <w:r w:rsidRPr="00FE169C">
              <w:rPr>
                <w:rFonts w:ascii="Times New Roman" w:hAnsi="Times New Roman" w:cs="Times New Roman"/>
                <w:sz w:val="20"/>
                <w:szCs w:val="20"/>
              </w:rPr>
              <w:t xml:space="preserve">                                                  FİLDİŞİ SAHİLİ</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jc w:val="right"/>
              <w:rPr>
                <w:rFonts w:ascii="Times New Roman" w:hAnsi="Times New Roman" w:cs="Times New Roman"/>
                <w:sz w:val="20"/>
                <w:szCs w:val="20"/>
              </w:rPr>
            </w:pPr>
            <w:r w:rsidRPr="00FE169C">
              <w:rPr>
                <w:rFonts w:ascii="Times New Roman" w:hAnsi="Times New Roman" w:cs="Times New Roman"/>
                <w:sz w:val="20"/>
                <w:szCs w:val="20"/>
              </w:rPr>
              <w:t xml:space="preserve">                                                    MOZAMBİK</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tabs>
                <w:tab w:val="left" w:pos="2613"/>
              </w:tabs>
              <w:jc w:val="right"/>
              <w:rPr>
                <w:rFonts w:ascii="Times New Roman" w:hAnsi="Times New Roman" w:cs="Times New Roman"/>
                <w:sz w:val="20"/>
                <w:szCs w:val="20"/>
              </w:rPr>
            </w:pPr>
            <w:r w:rsidRPr="00FE169C">
              <w:rPr>
                <w:rFonts w:ascii="Times New Roman" w:hAnsi="Times New Roman" w:cs="Times New Roman"/>
                <w:sz w:val="20"/>
                <w:szCs w:val="20"/>
              </w:rPr>
              <w:tab/>
              <w:t>NİJERYA</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23</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24</w:t>
            </w:r>
          </w:p>
        </w:tc>
      </w:tr>
      <w:tr w:rsidR="00D609B2" w:rsidRPr="00FE169C" w:rsidTr="00B54CDA">
        <w:trPr>
          <w:trHeight w:val="20"/>
        </w:trPr>
        <w:tc>
          <w:tcPr>
            <w:tcW w:w="4082" w:type="dxa"/>
            <w:gridSpan w:val="4"/>
          </w:tcPr>
          <w:p w:rsidR="00D609B2" w:rsidRPr="00FE169C" w:rsidRDefault="00D609B2" w:rsidP="00647CB2">
            <w:pPr>
              <w:tabs>
                <w:tab w:val="left" w:pos="2648"/>
              </w:tabs>
              <w:jc w:val="right"/>
              <w:rPr>
                <w:rFonts w:ascii="Times New Roman" w:hAnsi="Times New Roman" w:cs="Times New Roman"/>
                <w:sz w:val="20"/>
                <w:szCs w:val="20"/>
              </w:rPr>
            </w:pPr>
            <w:r w:rsidRPr="00FE169C">
              <w:rPr>
                <w:rFonts w:ascii="Times New Roman" w:hAnsi="Times New Roman" w:cs="Times New Roman"/>
                <w:sz w:val="20"/>
                <w:szCs w:val="20"/>
              </w:rPr>
              <w:tab/>
              <w:t>SOMALİ</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2</w:t>
            </w: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p>
        </w:tc>
      </w:tr>
      <w:tr w:rsidR="00D609B2" w:rsidRPr="00FE169C" w:rsidTr="00B54CDA">
        <w:trPr>
          <w:trHeight w:val="20"/>
        </w:trPr>
        <w:tc>
          <w:tcPr>
            <w:tcW w:w="4082" w:type="dxa"/>
            <w:gridSpan w:val="4"/>
          </w:tcPr>
          <w:p w:rsidR="00D609B2" w:rsidRPr="00FE169C" w:rsidRDefault="00D609B2" w:rsidP="00647CB2">
            <w:pPr>
              <w:tabs>
                <w:tab w:val="left" w:pos="2659"/>
              </w:tabs>
              <w:jc w:val="right"/>
              <w:rPr>
                <w:rFonts w:ascii="Times New Roman" w:hAnsi="Times New Roman" w:cs="Times New Roman"/>
                <w:sz w:val="20"/>
                <w:szCs w:val="20"/>
              </w:rPr>
            </w:pPr>
            <w:r w:rsidRPr="00FE169C">
              <w:rPr>
                <w:rFonts w:ascii="Times New Roman" w:hAnsi="Times New Roman" w:cs="Times New Roman"/>
                <w:sz w:val="20"/>
                <w:szCs w:val="20"/>
              </w:rPr>
              <w:tab/>
              <w:t>KONGO</w:t>
            </w:r>
          </w:p>
        </w:tc>
        <w:tc>
          <w:tcPr>
            <w:tcW w:w="1300"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3</w:t>
            </w:r>
          </w:p>
        </w:tc>
        <w:tc>
          <w:tcPr>
            <w:tcW w:w="1559"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992"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tabs>
                <w:tab w:val="left" w:pos="2694"/>
              </w:tabs>
              <w:jc w:val="right"/>
              <w:rPr>
                <w:rFonts w:ascii="Times New Roman" w:hAnsi="Times New Roman" w:cs="Times New Roman"/>
                <w:sz w:val="20"/>
                <w:szCs w:val="20"/>
              </w:rPr>
            </w:pPr>
            <w:r w:rsidRPr="00FE169C">
              <w:rPr>
                <w:rFonts w:ascii="Times New Roman" w:hAnsi="Times New Roman" w:cs="Times New Roman"/>
                <w:sz w:val="20"/>
                <w:szCs w:val="20"/>
              </w:rPr>
              <w:tab/>
              <w:t>TOGO</w:t>
            </w:r>
          </w:p>
        </w:tc>
        <w:tc>
          <w:tcPr>
            <w:tcW w:w="1300" w:type="dxa"/>
          </w:tcPr>
          <w:p w:rsidR="00D609B2" w:rsidRPr="00FE169C" w:rsidRDefault="00D609B2" w:rsidP="00647CB2">
            <w:pPr>
              <w:jc w:val="center"/>
              <w:rPr>
                <w:rFonts w:ascii="Times New Roman" w:hAnsi="Times New Roman" w:cs="Times New Roman"/>
                <w:sz w:val="20"/>
                <w:szCs w:val="20"/>
              </w:rPr>
            </w:pPr>
          </w:p>
        </w:tc>
        <w:tc>
          <w:tcPr>
            <w:tcW w:w="1559" w:type="dxa"/>
          </w:tcPr>
          <w:p w:rsidR="00D609B2" w:rsidRPr="00FE169C" w:rsidRDefault="00D609B2" w:rsidP="00647CB2">
            <w:pPr>
              <w:jc w:val="center"/>
              <w:rPr>
                <w:rFonts w:ascii="Times New Roman" w:hAnsi="Times New Roman" w:cs="Times New Roman"/>
                <w:sz w:val="20"/>
                <w:szCs w:val="20"/>
              </w:rPr>
            </w:pPr>
          </w:p>
        </w:tc>
        <w:tc>
          <w:tcPr>
            <w:tcW w:w="992" w:type="dxa"/>
          </w:tcPr>
          <w:p w:rsidR="00D609B2" w:rsidRPr="00FE169C" w:rsidRDefault="00D609B2" w:rsidP="00647CB2">
            <w:pPr>
              <w:jc w:val="center"/>
              <w:rPr>
                <w:rFonts w:ascii="Times New Roman" w:hAnsi="Times New Roman" w:cs="Times New Roman"/>
                <w:sz w:val="20"/>
                <w:szCs w:val="20"/>
              </w:rPr>
            </w:pPr>
          </w:p>
        </w:tc>
        <w:tc>
          <w:tcPr>
            <w:tcW w:w="1985" w:type="dxa"/>
          </w:tcPr>
          <w:p w:rsidR="00D609B2" w:rsidRPr="00FE169C" w:rsidRDefault="00D609B2" w:rsidP="00647CB2">
            <w:pPr>
              <w:jc w:val="center"/>
              <w:rPr>
                <w:rFonts w:ascii="Times New Roman" w:hAnsi="Times New Roman" w:cs="Times New Roman"/>
                <w:sz w:val="20"/>
                <w:szCs w:val="20"/>
              </w:rPr>
            </w:pPr>
            <w:r w:rsidRPr="00FE169C">
              <w:rPr>
                <w:rFonts w:ascii="Times New Roman" w:hAnsi="Times New Roman" w:cs="Times New Roman"/>
                <w:sz w:val="20"/>
                <w:szCs w:val="20"/>
              </w:rPr>
              <w:t>1</w:t>
            </w:r>
          </w:p>
        </w:tc>
      </w:tr>
      <w:tr w:rsidR="00D609B2" w:rsidRPr="00FE169C" w:rsidTr="00B54CDA">
        <w:trPr>
          <w:trHeight w:val="20"/>
        </w:trPr>
        <w:tc>
          <w:tcPr>
            <w:tcW w:w="4082" w:type="dxa"/>
            <w:gridSpan w:val="4"/>
          </w:tcPr>
          <w:p w:rsidR="00D609B2" w:rsidRPr="00FE169C" w:rsidRDefault="00D609B2" w:rsidP="00647CB2">
            <w:pPr>
              <w:jc w:val="right"/>
              <w:rPr>
                <w:rFonts w:ascii="Times New Roman" w:hAnsi="Times New Roman" w:cs="Times New Roman"/>
                <w:b/>
                <w:sz w:val="20"/>
                <w:szCs w:val="20"/>
              </w:rPr>
            </w:pPr>
            <w:r w:rsidRPr="00FE169C">
              <w:rPr>
                <w:rFonts w:ascii="Times New Roman" w:hAnsi="Times New Roman" w:cs="Times New Roman"/>
                <w:b/>
                <w:sz w:val="20"/>
                <w:szCs w:val="20"/>
              </w:rPr>
              <w:t>ARA TOPLAM</w:t>
            </w:r>
          </w:p>
        </w:tc>
        <w:tc>
          <w:tcPr>
            <w:tcW w:w="1300" w:type="dxa"/>
          </w:tcPr>
          <w:p w:rsidR="00D609B2" w:rsidRPr="00FE169C" w:rsidRDefault="00D609B2" w:rsidP="00647CB2">
            <w:pPr>
              <w:jc w:val="center"/>
              <w:rPr>
                <w:rFonts w:ascii="Times New Roman" w:hAnsi="Times New Roman" w:cs="Times New Roman"/>
                <w:b/>
                <w:sz w:val="20"/>
                <w:szCs w:val="20"/>
              </w:rPr>
            </w:pPr>
            <w:r w:rsidRPr="00FE169C">
              <w:rPr>
                <w:rFonts w:ascii="Times New Roman" w:hAnsi="Times New Roman" w:cs="Times New Roman"/>
                <w:b/>
                <w:sz w:val="20"/>
                <w:szCs w:val="20"/>
              </w:rPr>
              <w:t>56</w:t>
            </w:r>
          </w:p>
        </w:tc>
        <w:tc>
          <w:tcPr>
            <w:tcW w:w="1559" w:type="dxa"/>
          </w:tcPr>
          <w:p w:rsidR="00D609B2" w:rsidRPr="00FE169C" w:rsidRDefault="00D609B2" w:rsidP="00647CB2">
            <w:pPr>
              <w:jc w:val="center"/>
              <w:rPr>
                <w:rFonts w:ascii="Times New Roman" w:hAnsi="Times New Roman" w:cs="Times New Roman"/>
                <w:b/>
                <w:sz w:val="20"/>
                <w:szCs w:val="20"/>
              </w:rPr>
            </w:pPr>
            <w:r w:rsidRPr="00FE169C">
              <w:rPr>
                <w:rFonts w:ascii="Times New Roman" w:hAnsi="Times New Roman" w:cs="Times New Roman"/>
                <w:b/>
                <w:sz w:val="20"/>
                <w:szCs w:val="20"/>
              </w:rPr>
              <w:t>36</w:t>
            </w:r>
          </w:p>
        </w:tc>
        <w:tc>
          <w:tcPr>
            <w:tcW w:w="992" w:type="dxa"/>
          </w:tcPr>
          <w:p w:rsidR="00D609B2" w:rsidRPr="00FE169C" w:rsidRDefault="00D609B2" w:rsidP="00647CB2">
            <w:pPr>
              <w:jc w:val="center"/>
              <w:rPr>
                <w:rFonts w:ascii="Times New Roman" w:hAnsi="Times New Roman" w:cs="Times New Roman"/>
                <w:b/>
                <w:sz w:val="20"/>
                <w:szCs w:val="20"/>
              </w:rPr>
            </w:pPr>
            <w:r w:rsidRPr="00FE169C">
              <w:rPr>
                <w:rFonts w:ascii="Times New Roman" w:hAnsi="Times New Roman" w:cs="Times New Roman"/>
                <w:b/>
                <w:sz w:val="20"/>
                <w:szCs w:val="20"/>
              </w:rPr>
              <w:t>5</w:t>
            </w:r>
          </w:p>
        </w:tc>
        <w:tc>
          <w:tcPr>
            <w:tcW w:w="1985" w:type="dxa"/>
          </w:tcPr>
          <w:p w:rsidR="00D609B2" w:rsidRPr="00FE169C" w:rsidRDefault="00D609B2" w:rsidP="00647CB2">
            <w:pPr>
              <w:jc w:val="center"/>
              <w:rPr>
                <w:rFonts w:ascii="Times New Roman" w:hAnsi="Times New Roman" w:cs="Times New Roman"/>
                <w:b/>
                <w:sz w:val="20"/>
                <w:szCs w:val="20"/>
              </w:rPr>
            </w:pPr>
            <w:r w:rsidRPr="00FE169C">
              <w:rPr>
                <w:rFonts w:ascii="Times New Roman" w:hAnsi="Times New Roman" w:cs="Times New Roman"/>
                <w:b/>
                <w:sz w:val="20"/>
                <w:szCs w:val="20"/>
              </w:rPr>
              <w:t>104</w:t>
            </w:r>
          </w:p>
        </w:tc>
      </w:tr>
      <w:tr w:rsidR="00D609B2" w:rsidRPr="00FE169C" w:rsidTr="00B54CDA">
        <w:trPr>
          <w:trHeight w:val="20"/>
        </w:trPr>
        <w:tc>
          <w:tcPr>
            <w:tcW w:w="4082" w:type="dxa"/>
            <w:gridSpan w:val="4"/>
          </w:tcPr>
          <w:p w:rsidR="00D609B2" w:rsidRPr="00FE169C" w:rsidRDefault="00D609B2" w:rsidP="00647CB2">
            <w:pPr>
              <w:jc w:val="right"/>
              <w:rPr>
                <w:rFonts w:ascii="Times New Roman" w:hAnsi="Times New Roman" w:cs="Times New Roman"/>
                <w:b/>
                <w:sz w:val="20"/>
                <w:szCs w:val="20"/>
              </w:rPr>
            </w:pPr>
            <w:r w:rsidRPr="00FE169C">
              <w:rPr>
                <w:rFonts w:ascii="Times New Roman" w:hAnsi="Times New Roman" w:cs="Times New Roman"/>
                <w:b/>
                <w:sz w:val="20"/>
                <w:szCs w:val="20"/>
              </w:rPr>
              <w:t>TOPLAM</w:t>
            </w:r>
          </w:p>
        </w:tc>
        <w:tc>
          <w:tcPr>
            <w:tcW w:w="5836" w:type="dxa"/>
            <w:gridSpan w:val="4"/>
          </w:tcPr>
          <w:p w:rsidR="00D609B2" w:rsidRPr="00FE169C" w:rsidRDefault="00D609B2" w:rsidP="00647CB2">
            <w:pPr>
              <w:jc w:val="center"/>
              <w:rPr>
                <w:rFonts w:ascii="Times New Roman" w:hAnsi="Times New Roman" w:cs="Times New Roman"/>
                <w:b/>
                <w:sz w:val="20"/>
                <w:szCs w:val="20"/>
              </w:rPr>
            </w:pPr>
            <w:r w:rsidRPr="00FE169C">
              <w:rPr>
                <w:rFonts w:ascii="Times New Roman" w:hAnsi="Times New Roman" w:cs="Times New Roman"/>
                <w:b/>
                <w:sz w:val="20"/>
                <w:szCs w:val="20"/>
              </w:rPr>
              <w:t xml:space="preserve">              201</w:t>
            </w:r>
          </w:p>
        </w:tc>
      </w:tr>
    </w:tbl>
    <w:p w:rsidR="00B54CDA" w:rsidRPr="00FE169C" w:rsidRDefault="00B54CDA" w:rsidP="00513359">
      <w:pPr>
        <w:pStyle w:val="ResimYazs"/>
        <w:keepNext/>
        <w:jc w:val="center"/>
        <w:rPr>
          <w:rFonts w:ascii="Times New Roman" w:hAnsi="Times New Roman" w:cs="Times New Roman"/>
          <w:color w:val="auto"/>
          <w:sz w:val="11"/>
          <w:szCs w:val="11"/>
        </w:rPr>
      </w:pPr>
      <w:r w:rsidRPr="00FE169C">
        <w:rPr>
          <w:rFonts w:ascii="Times New Roman" w:hAnsi="Times New Roman" w:cs="Times New Roman"/>
          <w:color w:val="auto"/>
          <w:sz w:val="11"/>
          <w:szCs w:val="11"/>
        </w:rPr>
        <w:t xml:space="preserve">             </w:t>
      </w:r>
    </w:p>
    <w:p w:rsidR="002B0C07" w:rsidRPr="00FE169C" w:rsidRDefault="00B54CDA" w:rsidP="00513359">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 xml:space="preserve">             </w:t>
      </w:r>
      <w:r w:rsidR="00F66600" w:rsidRPr="00FE169C">
        <w:rPr>
          <w:rFonts w:ascii="Times New Roman" w:hAnsi="Times New Roman" w:cs="Times New Roman"/>
          <w:color w:val="auto"/>
          <w:sz w:val="21"/>
          <w:szCs w:val="21"/>
        </w:rPr>
        <w:t>Ocak - Aralık 2018 Tarih Aralığında Gemilere Karşı Gerçekleştirilen Saldırı Çeşitleri (2018)</w:t>
      </w:r>
    </w:p>
    <w:tbl>
      <w:tblPr>
        <w:tblStyle w:val="TabloKlavuzu"/>
        <w:tblW w:w="4961" w:type="dxa"/>
        <w:tblInd w:w="2122" w:type="dxa"/>
        <w:tblLook w:val="04A0" w:firstRow="1" w:lastRow="0" w:firstColumn="1" w:lastColumn="0" w:noHBand="0" w:noVBand="1"/>
      </w:tblPr>
      <w:tblGrid>
        <w:gridCol w:w="2551"/>
        <w:gridCol w:w="2410"/>
      </w:tblGrid>
      <w:tr w:rsidR="002B0C07" w:rsidRPr="00FE169C" w:rsidTr="00513359">
        <w:trPr>
          <w:trHeight w:val="330"/>
        </w:trPr>
        <w:tc>
          <w:tcPr>
            <w:tcW w:w="2551" w:type="dxa"/>
          </w:tcPr>
          <w:p w:rsidR="002B0C07" w:rsidRPr="00FE169C" w:rsidRDefault="002B0C07" w:rsidP="0085679A">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Kategori</w:t>
            </w:r>
          </w:p>
        </w:tc>
        <w:tc>
          <w:tcPr>
            <w:tcW w:w="2410" w:type="dxa"/>
          </w:tcPr>
          <w:p w:rsidR="002B0C07" w:rsidRPr="00FE169C" w:rsidRDefault="008B77A3" w:rsidP="0085679A">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Saldırı Sayısı</w:t>
            </w:r>
          </w:p>
        </w:tc>
      </w:tr>
      <w:tr w:rsidR="002B0C07" w:rsidRPr="00FE169C" w:rsidTr="00513359">
        <w:trPr>
          <w:trHeight w:val="330"/>
        </w:trPr>
        <w:tc>
          <w:tcPr>
            <w:tcW w:w="2551" w:type="dxa"/>
          </w:tcPr>
          <w:p w:rsidR="002B0C07" w:rsidRPr="00FE169C" w:rsidRDefault="002B0C07" w:rsidP="00513359">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Teşebbüs</w:t>
            </w:r>
          </w:p>
        </w:tc>
        <w:tc>
          <w:tcPr>
            <w:tcW w:w="2410" w:type="dxa"/>
          </w:tcPr>
          <w:p w:rsidR="002B0C07" w:rsidRPr="00FE169C" w:rsidRDefault="002B0C07" w:rsidP="0085679A">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34</w:t>
            </w:r>
          </w:p>
        </w:tc>
      </w:tr>
      <w:tr w:rsidR="002B0C07" w:rsidRPr="00FE169C" w:rsidTr="00513359">
        <w:trPr>
          <w:trHeight w:val="312"/>
        </w:trPr>
        <w:tc>
          <w:tcPr>
            <w:tcW w:w="2551" w:type="dxa"/>
          </w:tcPr>
          <w:p w:rsidR="002B0C07" w:rsidRPr="00FE169C" w:rsidRDefault="002B0C07" w:rsidP="00513359">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Çıkarma</w:t>
            </w:r>
          </w:p>
        </w:tc>
        <w:tc>
          <w:tcPr>
            <w:tcW w:w="2410" w:type="dxa"/>
          </w:tcPr>
          <w:p w:rsidR="002B0C07" w:rsidRPr="00FE169C" w:rsidRDefault="002B0C07" w:rsidP="0085679A">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143</w:t>
            </w:r>
          </w:p>
        </w:tc>
      </w:tr>
      <w:tr w:rsidR="002B0C07" w:rsidRPr="00FE169C" w:rsidTr="00513359">
        <w:trPr>
          <w:trHeight w:val="330"/>
        </w:trPr>
        <w:tc>
          <w:tcPr>
            <w:tcW w:w="2551" w:type="dxa"/>
          </w:tcPr>
          <w:p w:rsidR="002B0C07" w:rsidRPr="00FE169C" w:rsidRDefault="002B0C07" w:rsidP="00513359">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Ateş Açma</w:t>
            </w:r>
          </w:p>
        </w:tc>
        <w:tc>
          <w:tcPr>
            <w:tcW w:w="2410" w:type="dxa"/>
          </w:tcPr>
          <w:p w:rsidR="002B0C07" w:rsidRPr="00FE169C" w:rsidRDefault="002B0C07" w:rsidP="0085679A">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18</w:t>
            </w:r>
          </w:p>
        </w:tc>
      </w:tr>
      <w:tr w:rsidR="002B0C07" w:rsidRPr="00FE169C" w:rsidTr="00513359">
        <w:trPr>
          <w:trHeight w:val="312"/>
        </w:trPr>
        <w:tc>
          <w:tcPr>
            <w:tcW w:w="2551" w:type="dxa"/>
          </w:tcPr>
          <w:p w:rsidR="002B0C07" w:rsidRPr="00FE169C" w:rsidRDefault="002B0C07" w:rsidP="00513359">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Kaçırma</w:t>
            </w:r>
          </w:p>
        </w:tc>
        <w:tc>
          <w:tcPr>
            <w:tcW w:w="2410" w:type="dxa"/>
          </w:tcPr>
          <w:p w:rsidR="002B0C07" w:rsidRPr="00FE169C" w:rsidRDefault="002B0C07" w:rsidP="0085679A">
            <w:pPr>
              <w:pStyle w:val="ResimYazs"/>
              <w:keepNext/>
              <w:jc w:val="center"/>
              <w:rPr>
                <w:rFonts w:ascii="Times New Roman" w:hAnsi="Times New Roman" w:cs="Times New Roman"/>
                <w:b w:val="0"/>
                <w:color w:val="auto"/>
                <w:sz w:val="21"/>
                <w:szCs w:val="21"/>
              </w:rPr>
            </w:pPr>
            <w:r w:rsidRPr="00FE169C">
              <w:rPr>
                <w:rFonts w:ascii="Times New Roman" w:hAnsi="Times New Roman" w:cs="Times New Roman"/>
                <w:b w:val="0"/>
                <w:color w:val="auto"/>
                <w:sz w:val="21"/>
                <w:szCs w:val="21"/>
              </w:rPr>
              <w:t>6</w:t>
            </w:r>
          </w:p>
        </w:tc>
      </w:tr>
      <w:tr w:rsidR="002B0C07" w:rsidRPr="00FE169C" w:rsidTr="00513359">
        <w:trPr>
          <w:trHeight w:val="383"/>
        </w:trPr>
        <w:tc>
          <w:tcPr>
            <w:tcW w:w="2551" w:type="dxa"/>
          </w:tcPr>
          <w:p w:rsidR="002B0C07" w:rsidRPr="00FE169C" w:rsidRDefault="002B0C07" w:rsidP="0085679A">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Toplam</w:t>
            </w:r>
          </w:p>
        </w:tc>
        <w:tc>
          <w:tcPr>
            <w:tcW w:w="2410" w:type="dxa"/>
          </w:tcPr>
          <w:p w:rsidR="002B0C07" w:rsidRPr="00FE169C" w:rsidRDefault="002B0C07" w:rsidP="0085679A">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t>201</w:t>
            </w:r>
          </w:p>
        </w:tc>
      </w:tr>
    </w:tbl>
    <w:p w:rsidR="002B0C07" w:rsidRPr="00FE169C" w:rsidRDefault="002B0C07" w:rsidP="002B0C07">
      <w:pPr>
        <w:rPr>
          <w:rFonts w:ascii="Times New Roman" w:hAnsi="Times New Roman" w:cs="Times New Roman"/>
          <w:sz w:val="21"/>
          <w:szCs w:val="21"/>
        </w:rPr>
      </w:pPr>
    </w:p>
    <w:p w:rsidR="006F5D32" w:rsidRPr="00FE169C" w:rsidRDefault="00F66600" w:rsidP="00F51F4A">
      <w:pPr>
        <w:pStyle w:val="ResimYazs"/>
        <w:keepNext/>
        <w:jc w:val="center"/>
        <w:rPr>
          <w:rFonts w:ascii="Times New Roman" w:hAnsi="Times New Roman" w:cs="Times New Roman"/>
          <w:color w:val="auto"/>
          <w:sz w:val="21"/>
          <w:szCs w:val="21"/>
        </w:rPr>
      </w:pPr>
      <w:r w:rsidRPr="00FE169C">
        <w:rPr>
          <w:rFonts w:ascii="Times New Roman" w:hAnsi="Times New Roman" w:cs="Times New Roman"/>
          <w:color w:val="auto"/>
          <w:sz w:val="21"/>
          <w:szCs w:val="21"/>
        </w:rPr>
        <w:lastRenderedPageBreak/>
        <w:t>Ocak - Aralık 2018 Tarih Aralığında Saldırıya Uğrayan Gemi Çeşitleri (2018)</w:t>
      </w:r>
    </w:p>
    <w:p w:rsidR="00B54CDA" w:rsidRPr="00FE169C" w:rsidRDefault="00D609B2" w:rsidP="00B54CDA">
      <w:pPr>
        <w:jc w:val="center"/>
        <w:rPr>
          <w:rFonts w:ascii="Times New Roman" w:hAnsi="Times New Roman" w:cs="Times New Roman"/>
          <w:sz w:val="21"/>
          <w:szCs w:val="21"/>
        </w:rPr>
      </w:pPr>
      <w:r w:rsidRPr="00FE169C">
        <w:rPr>
          <w:rFonts w:ascii="Times New Roman" w:hAnsi="Times New Roman" w:cs="Times New Roman"/>
          <w:noProof/>
          <w:sz w:val="21"/>
          <w:szCs w:val="21"/>
          <w:lang w:eastAsia="tr-TR"/>
        </w:rPr>
        <w:drawing>
          <wp:inline distT="0" distB="0" distL="0" distR="0">
            <wp:extent cx="4189730" cy="2967990"/>
            <wp:effectExtent l="25400" t="25400" r="26670" b="29210"/>
            <wp:docPr id="13"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0C07" w:rsidRPr="00FE169C" w:rsidRDefault="0077180D" w:rsidP="0077180D">
      <w:pPr>
        <w:spacing w:after="0" w:line="360" w:lineRule="auto"/>
        <w:rPr>
          <w:rFonts w:ascii="Times New Roman" w:hAnsi="Times New Roman" w:cs="Times New Roman"/>
          <w:b/>
        </w:rPr>
      </w:pPr>
      <w:r w:rsidRPr="00FE169C">
        <w:rPr>
          <w:rFonts w:ascii="Times New Roman" w:hAnsi="Times New Roman" w:cs="Times New Roman"/>
          <w:b/>
        </w:rPr>
        <w:t xml:space="preserve">3. </w:t>
      </w:r>
      <w:r w:rsidRPr="00FE169C">
        <w:rPr>
          <w:rFonts w:ascii="Times New Roman" w:hAnsi="Times New Roman" w:cs="Times New Roman"/>
          <w:b/>
          <w:iCs/>
          <w:sz w:val="21"/>
          <w:szCs w:val="21"/>
        </w:rPr>
        <w:t>Bölgesel Vakaların Analizleri</w:t>
      </w:r>
    </w:p>
    <w:p w:rsidR="004D07BE" w:rsidRPr="00FE169C" w:rsidRDefault="00BE7284" w:rsidP="004D07BE">
      <w:pPr>
        <w:rPr>
          <w:rFonts w:ascii="Times New Roman" w:hAnsi="Times New Roman" w:cs="Times New Roman"/>
          <w:sz w:val="21"/>
          <w:szCs w:val="21"/>
        </w:rPr>
      </w:pPr>
      <w:r w:rsidRPr="00FE169C">
        <w:rPr>
          <w:rFonts w:ascii="Times New Roman" w:hAnsi="Times New Roman" w:cs="Times New Roman"/>
          <w:bCs/>
          <w:i/>
          <w:noProof/>
          <w:sz w:val="21"/>
          <w:szCs w:val="21"/>
          <w:lang w:eastAsia="tr-TR"/>
        </w:rPr>
        <w:drawing>
          <wp:anchor distT="0" distB="0" distL="114300" distR="114300" simplePos="0" relativeHeight="251658240" behindDoc="0" locked="0" layoutInCell="1" allowOverlap="1">
            <wp:simplePos x="0" y="0"/>
            <wp:positionH relativeFrom="column">
              <wp:posOffset>24130</wp:posOffset>
            </wp:positionH>
            <wp:positionV relativeFrom="paragraph">
              <wp:posOffset>307340</wp:posOffset>
            </wp:positionV>
            <wp:extent cx="2256790" cy="1967865"/>
            <wp:effectExtent l="0" t="0" r="16510" b="13335"/>
            <wp:wrapSquare wrapText="bothSides"/>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F51F4A" w:rsidRPr="00FE169C">
        <w:rPr>
          <w:rFonts w:ascii="Times New Roman" w:hAnsi="Times New Roman" w:cs="Times New Roman"/>
          <w:b/>
          <w:i/>
          <w:noProof/>
          <w:sz w:val="21"/>
          <w:szCs w:val="21"/>
          <w:lang w:eastAsia="tr-TR"/>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12319</wp:posOffset>
                </wp:positionV>
                <wp:extent cx="2641600" cy="27305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41600" cy="27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D6" w:rsidRPr="00F51F4A" w:rsidRDefault="00F66600" w:rsidP="005B0ED6">
                            <w:pPr>
                              <w:pStyle w:val="ResimYazs"/>
                              <w:rPr>
                                <w:noProof/>
                                <w:color w:val="auto"/>
                                <w:sz w:val="22"/>
                                <w:szCs w:val="22"/>
                              </w:rPr>
                            </w:pPr>
                            <w:r w:rsidRPr="00F51F4A">
                              <w:rPr>
                                <w:color w:val="auto"/>
                                <w:sz w:val="22"/>
                                <w:szCs w:val="22"/>
                              </w:rPr>
                              <w:t>Güneydoğu Asya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95pt;width:208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" stroked="f">
                <v:path arrowok="t"/>
                <v:textbox inset="0,0,0,0">
                  <w:txbxContent>
                    <w:p w:rsidR="005B0ED6" w:rsidRPr="00F51F4A" w:rsidRDefault="00F66600" w:rsidP="005B0ED6">
                      <w:pPr>
                        <w:pStyle w:val="ResimYazs"/>
                        <w:rPr>
                          <w:noProof/>
                          <w:color w:val="auto"/>
                          <w:sz w:val="22"/>
                          <w:szCs w:val="22"/>
                        </w:rPr>
                      </w:pPr>
                      <w:r w:rsidRPr="00F51F4A">
                        <w:rPr>
                          <w:color w:val="auto"/>
                          <w:sz w:val="22"/>
                          <w:szCs w:val="22"/>
                        </w:rPr>
                        <w:t>Güneydoğu Asya</w:t>
                      </w:r>
                    </w:p>
                  </w:txbxContent>
                </v:textbox>
                <w10:wrap type="square"/>
              </v:shape>
            </w:pict>
          </mc:Fallback>
        </mc:AlternateContent>
      </w:r>
    </w:p>
    <w:p w:rsidR="00BF053E" w:rsidRPr="00FE169C" w:rsidRDefault="00B63CBC" w:rsidP="00BE7284">
      <w:pPr>
        <w:keepNext/>
        <w:jc w:val="both"/>
        <w:rPr>
          <w:rFonts w:ascii="Times New Roman" w:hAnsi="Times New Roman" w:cs="Times New Roman"/>
          <w:bCs/>
          <w:i/>
          <w:sz w:val="21"/>
          <w:szCs w:val="21"/>
        </w:rPr>
      </w:pPr>
      <w:r w:rsidRPr="00FE169C">
        <w:rPr>
          <w:rFonts w:ascii="Times New Roman" w:hAnsi="Times New Roman" w:cs="Times New Roman"/>
          <w:bCs/>
          <w:i/>
          <w:sz w:val="21"/>
          <w:szCs w:val="21"/>
        </w:rPr>
        <w:t xml:space="preserve">Güneydoğu Asya genelinde yaşanan </w:t>
      </w:r>
      <w:r w:rsidR="00F67F6C" w:rsidRPr="00FE169C">
        <w:rPr>
          <w:rFonts w:ascii="Times New Roman" w:hAnsi="Times New Roman" w:cs="Times New Roman"/>
          <w:bCs/>
          <w:i/>
          <w:sz w:val="21"/>
          <w:szCs w:val="21"/>
        </w:rPr>
        <w:t xml:space="preserve">deniz haydutluğu vakaları </w:t>
      </w:r>
      <w:r w:rsidRPr="00FE169C">
        <w:rPr>
          <w:rFonts w:ascii="Times New Roman" w:hAnsi="Times New Roman" w:cs="Times New Roman"/>
          <w:bCs/>
          <w:i/>
          <w:sz w:val="21"/>
          <w:szCs w:val="21"/>
        </w:rPr>
        <w:t>değerlendirildiğinde</w:t>
      </w:r>
      <w:r w:rsidR="00F67F6C" w:rsidRPr="00FE169C">
        <w:rPr>
          <w:rFonts w:ascii="Times New Roman" w:hAnsi="Times New Roman" w:cs="Times New Roman"/>
          <w:bCs/>
          <w:i/>
          <w:sz w:val="21"/>
          <w:szCs w:val="21"/>
        </w:rPr>
        <w:t>,</w:t>
      </w:r>
      <w:r w:rsidRPr="00FE169C">
        <w:rPr>
          <w:rFonts w:ascii="Times New Roman" w:hAnsi="Times New Roman" w:cs="Times New Roman"/>
          <w:bCs/>
          <w:i/>
          <w:sz w:val="21"/>
          <w:szCs w:val="21"/>
        </w:rPr>
        <w:t xml:space="preserve"> 2012 yılında yaşanan 104 vakanın</w:t>
      </w:r>
      <w:r w:rsidR="00F51F4A" w:rsidRPr="00FE169C">
        <w:rPr>
          <w:rFonts w:ascii="Times New Roman" w:hAnsi="Times New Roman" w:cs="Times New Roman"/>
          <w:bCs/>
          <w:i/>
          <w:sz w:val="21"/>
          <w:szCs w:val="21"/>
        </w:rPr>
        <w:t>;</w:t>
      </w:r>
      <w:r w:rsidRPr="00FE169C">
        <w:rPr>
          <w:rFonts w:ascii="Times New Roman" w:hAnsi="Times New Roman" w:cs="Times New Roman"/>
          <w:bCs/>
          <w:i/>
          <w:sz w:val="21"/>
          <w:szCs w:val="21"/>
        </w:rPr>
        <w:t xml:space="preserve"> 2013 yılında 128, 2014 yılında 141, 2015 yılında 147, 2016 yılında 68, 2017 yılında 76 ve </w:t>
      </w:r>
      <w:r w:rsidRPr="00FE169C">
        <w:rPr>
          <w:rFonts w:ascii="Times New Roman" w:hAnsi="Times New Roman" w:cs="Times New Roman"/>
          <w:b/>
          <w:i/>
          <w:sz w:val="21"/>
          <w:szCs w:val="21"/>
        </w:rPr>
        <w:t>2018 yılında ise 60 olduğu</w:t>
      </w:r>
      <w:r w:rsidRPr="00FE169C">
        <w:rPr>
          <w:rFonts w:ascii="Times New Roman" w:hAnsi="Times New Roman" w:cs="Times New Roman"/>
          <w:bCs/>
          <w:i/>
          <w:sz w:val="21"/>
          <w:szCs w:val="21"/>
        </w:rPr>
        <w:t xml:space="preserve"> görülmüştür.</w:t>
      </w:r>
    </w:p>
    <w:p w:rsidR="009D1AD9" w:rsidRPr="00FE169C" w:rsidRDefault="00B63CBC" w:rsidP="00BE7284">
      <w:pPr>
        <w:keepNext/>
        <w:jc w:val="both"/>
        <w:rPr>
          <w:rFonts w:ascii="Times New Roman" w:hAnsi="Times New Roman" w:cs="Times New Roman"/>
          <w:bCs/>
          <w:i/>
          <w:sz w:val="21"/>
          <w:szCs w:val="21"/>
        </w:rPr>
      </w:pPr>
      <w:r w:rsidRPr="00FE169C">
        <w:rPr>
          <w:rFonts w:ascii="Times New Roman" w:hAnsi="Times New Roman" w:cs="Times New Roman"/>
          <w:bCs/>
          <w:i/>
          <w:sz w:val="21"/>
          <w:szCs w:val="21"/>
        </w:rPr>
        <w:t xml:space="preserve">Grafik incelendiğinde, </w:t>
      </w:r>
      <w:r w:rsidRPr="00FE169C">
        <w:rPr>
          <w:rFonts w:ascii="Times New Roman" w:hAnsi="Times New Roman" w:cs="Times New Roman"/>
          <w:b/>
          <w:i/>
          <w:sz w:val="21"/>
          <w:szCs w:val="21"/>
        </w:rPr>
        <w:t>2015 yılından itibaren yaşanan vakalarda azalma yönünde</w:t>
      </w:r>
      <w:r w:rsidR="00F51F4A" w:rsidRPr="00FE169C">
        <w:rPr>
          <w:rFonts w:ascii="Times New Roman" w:hAnsi="Times New Roman" w:cs="Times New Roman"/>
          <w:b/>
          <w:i/>
          <w:sz w:val="21"/>
          <w:szCs w:val="21"/>
        </w:rPr>
        <w:t xml:space="preserve"> bir </w:t>
      </w:r>
      <w:r w:rsidRPr="00FE169C">
        <w:rPr>
          <w:rFonts w:ascii="Times New Roman" w:hAnsi="Times New Roman" w:cs="Times New Roman"/>
          <w:b/>
          <w:i/>
          <w:sz w:val="21"/>
          <w:szCs w:val="21"/>
        </w:rPr>
        <w:t>eğilim</w:t>
      </w:r>
      <w:r w:rsidRPr="00FE169C">
        <w:rPr>
          <w:rFonts w:ascii="Times New Roman" w:hAnsi="Times New Roman" w:cs="Times New Roman"/>
          <w:bCs/>
          <w:i/>
          <w:sz w:val="21"/>
          <w:szCs w:val="21"/>
        </w:rPr>
        <w:t xml:space="preserve"> görülmektedir</w:t>
      </w:r>
      <w:r w:rsidR="00F57998" w:rsidRPr="00FE169C">
        <w:rPr>
          <w:rFonts w:ascii="Times New Roman" w:hAnsi="Times New Roman" w:cs="Times New Roman"/>
          <w:bCs/>
          <w:i/>
          <w:sz w:val="21"/>
          <w:szCs w:val="21"/>
        </w:rPr>
        <w:t>.</w:t>
      </w:r>
    </w:p>
    <w:p w:rsidR="002B0C07" w:rsidRPr="00FE169C" w:rsidRDefault="002B0C07" w:rsidP="009D1AD9">
      <w:pPr>
        <w:rPr>
          <w:rFonts w:ascii="Times New Roman" w:hAnsi="Times New Roman" w:cs="Times New Roman"/>
          <w:b/>
          <w:sz w:val="21"/>
          <w:szCs w:val="21"/>
        </w:rPr>
      </w:pPr>
    </w:p>
    <w:p w:rsidR="002B0C07" w:rsidRPr="00FE169C" w:rsidRDefault="002B0C07" w:rsidP="009D1AD9">
      <w:pPr>
        <w:rPr>
          <w:rFonts w:ascii="Times New Roman" w:hAnsi="Times New Roman" w:cs="Times New Roman"/>
          <w:b/>
          <w:sz w:val="21"/>
          <w:szCs w:val="21"/>
        </w:rPr>
      </w:pPr>
    </w:p>
    <w:p w:rsidR="002B0C07" w:rsidRPr="00FE169C" w:rsidRDefault="002B0C07" w:rsidP="009D1AD9">
      <w:pPr>
        <w:rPr>
          <w:rFonts w:ascii="Times New Roman" w:hAnsi="Times New Roman" w:cs="Times New Roman"/>
          <w:b/>
          <w:sz w:val="21"/>
          <w:szCs w:val="21"/>
        </w:rPr>
      </w:pPr>
    </w:p>
    <w:p w:rsidR="009D1AD9" w:rsidRPr="00FE169C" w:rsidRDefault="00BE7284" w:rsidP="009D1AD9">
      <w:pPr>
        <w:rPr>
          <w:rFonts w:ascii="Times New Roman" w:hAnsi="Times New Roman" w:cs="Times New Roman"/>
          <w:b/>
          <w:sz w:val="21"/>
          <w:szCs w:val="21"/>
        </w:rPr>
      </w:pPr>
      <w:r w:rsidRPr="00FE169C">
        <w:rPr>
          <w:rFonts w:ascii="Times New Roman" w:hAnsi="Times New Roman" w:cs="Times New Roman"/>
          <w:bCs/>
          <w:noProof/>
          <w:sz w:val="21"/>
          <w:szCs w:val="21"/>
          <w:lang w:eastAsia="tr-TR"/>
        </w:rPr>
        <w:drawing>
          <wp:anchor distT="0" distB="0" distL="114300" distR="114300" simplePos="0" relativeHeight="251659264" behindDoc="0" locked="0" layoutInCell="1" allowOverlap="1">
            <wp:simplePos x="0" y="0"/>
            <wp:positionH relativeFrom="column">
              <wp:posOffset>23495</wp:posOffset>
            </wp:positionH>
            <wp:positionV relativeFrom="paragraph">
              <wp:posOffset>301625</wp:posOffset>
            </wp:positionV>
            <wp:extent cx="2197100" cy="1709420"/>
            <wp:effectExtent l="0" t="0" r="12700" b="17780"/>
            <wp:wrapSquare wrapText="bothSides"/>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54CDA" w:rsidRPr="00FE169C">
        <w:rPr>
          <w:rFonts w:ascii="Times New Roman" w:hAnsi="Times New Roman" w:cs="Times New Roman"/>
          <w:b/>
          <w:sz w:val="21"/>
          <w:szCs w:val="21"/>
        </w:rPr>
        <w:t>Doğu Asya</w:t>
      </w:r>
    </w:p>
    <w:p w:rsidR="00F57998" w:rsidRPr="00FE169C" w:rsidRDefault="00F67F6C" w:rsidP="00BE7284">
      <w:pPr>
        <w:jc w:val="both"/>
        <w:rPr>
          <w:rFonts w:ascii="Times New Roman" w:hAnsi="Times New Roman" w:cs="Times New Roman"/>
          <w:bCs/>
          <w:i/>
          <w:sz w:val="21"/>
          <w:szCs w:val="21"/>
        </w:rPr>
      </w:pPr>
      <w:r w:rsidRPr="00FE169C">
        <w:rPr>
          <w:rFonts w:ascii="Times New Roman" w:hAnsi="Times New Roman" w:cs="Times New Roman"/>
          <w:bCs/>
          <w:i/>
          <w:sz w:val="21"/>
          <w:szCs w:val="21"/>
        </w:rPr>
        <w:t>Doğu Asya genelinde yaşanan deniz haydutluğu vakaları değerlendirildiğinde, 2012 yılında yaşanan 7 vakanın</w:t>
      </w:r>
      <w:r w:rsidR="00F51F4A" w:rsidRPr="00FE169C">
        <w:rPr>
          <w:rFonts w:ascii="Times New Roman" w:hAnsi="Times New Roman" w:cs="Times New Roman"/>
          <w:bCs/>
          <w:i/>
          <w:sz w:val="21"/>
          <w:szCs w:val="21"/>
        </w:rPr>
        <w:t>;</w:t>
      </w:r>
      <w:r w:rsidRPr="00FE169C">
        <w:rPr>
          <w:rFonts w:ascii="Times New Roman" w:hAnsi="Times New Roman" w:cs="Times New Roman"/>
          <w:bCs/>
          <w:i/>
          <w:sz w:val="21"/>
          <w:szCs w:val="21"/>
        </w:rPr>
        <w:t xml:space="preserve"> 2013 yılında 13, 2014 yılında 8, 2015 yılında 31, 2016 yılında 16, 2017 yılında 4 ve 2018 yılında ise 7 olduğu görülmüştür.</w:t>
      </w:r>
    </w:p>
    <w:p w:rsidR="006F5D32" w:rsidRPr="00FE169C" w:rsidRDefault="00F67F6C" w:rsidP="00BE7284">
      <w:pPr>
        <w:jc w:val="both"/>
        <w:rPr>
          <w:rFonts w:ascii="Times New Roman" w:hAnsi="Times New Roman" w:cs="Times New Roman"/>
          <w:bCs/>
          <w:i/>
          <w:sz w:val="21"/>
          <w:szCs w:val="21"/>
        </w:rPr>
      </w:pPr>
      <w:r w:rsidRPr="00FE169C">
        <w:rPr>
          <w:rFonts w:ascii="Times New Roman" w:hAnsi="Times New Roman" w:cs="Times New Roman"/>
          <w:bCs/>
          <w:i/>
          <w:sz w:val="21"/>
          <w:szCs w:val="21"/>
        </w:rPr>
        <w:t>Grafik incelendiğinde,</w:t>
      </w:r>
      <w:r w:rsidR="00F57998" w:rsidRPr="00FE169C">
        <w:rPr>
          <w:rFonts w:ascii="Times New Roman" w:hAnsi="Times New Roman" w:cs="Times New Roman"/>
          <w:bCs/>
          <w:i/>
          <w:sz w:val="21"/>
          <w:szCs w:val="21"/>
        </w:rPr>
        <w:t xml:space="preserve"> artış ve azalışa dayalı </w:t>
      </w:r>
      <w:r w:rsidRPr="00FE169C">
        <w:rPr>
          <w:rFonts w:ascii="Times New Roman" w:hAnsi="Times New Roman" w:cs="Times New Roman"/>
          <w:b/>
          <w:i/>
          <w:sz w:val="21"/>
          <w:szCs w:val="21"/>
        </w:rPr>
        <w:t>da</w:t>
      </w:r>
      <w:r w:rsidR="00F57998" w:rsidRPr="00FE169C">
        <w:rPr>
          <w:rFonts w:ascii="Times New Roman" w:hAnsi="Times New Roman" w:cs="Times New Roman"/>
          <w:b/>
          <w:i/>
          <w:sz w:val="21"/>
          <w:szCs w:val="21"/>
        </w:rPr>
        <w:t>lgalı bir eğilim</w:t>
      </w:r>
      <w:r w:rsidR="00F57998" w:rsidRPr="00FE169C">
        <w:rPr>
          <w:rFonts w:ascii="Times New Roman" w:hAnsi="Times New Roman" w:cs="Times New Roman"/>
          <w:bCs/>
          <w:i/>
          <w:sz w:val="21"/>
          <w:szCs w:val="21"/>
        </w:rPr>
        <w:t xml:space="preserve"> görülmektedir.Doğu Asya'da alınan ö</w:t>
      </w:r>
      <w:r w:rsidRPr="00FE169C">
        <w:rPr>
          <w:rFonts w:ascii="Times New Roman" w:hAnsi="Times New Roman" w:cs="Times New Roman"/>
          <w:bCs/>
          <w:i/>
          <w:sz w:val="21"/>
          <w:szCs w:val="21"/>
        </w:rPr>
        <w:t xml:space="preserve">nlemlerin tam olarak etkin ve caydırıcı olmadığı anlaşılmaktadır. </w:t>
      </w:r>
    </w:p>
    <w:p w:rsidR="002B0C07" w:rsidRPr="00FE169C" w:rsidRDefault="002B0C07" w:rsidP="002B0C07">
      <w:pPr>
        <w:rPr>
          <w:rFonts w:ascii="Times New Roman" w:hAnsi="Times New Roman" w:cs="Times New Roman"/>
          <w:sz w:val="21"/>
          <w:szCs w:val="21"/>
        </w:rPr>
      </w:pPr>
    </w:p>
    <w:p w:rsidR="006F5D32" w:rsidRPr="00FE169C" w:rsidRDefault="00BE7284" w:rsidP="006F5D32">
      <w:pPr>
        <w:pStyle w:val="ResimYazs"/>
        <w:keepNext/>
        <w:rPr>
          <w:rFonts w:ascii="Times New Roman" w:hAnsi="Times New Roman" w:cs="Times New Roman"/>
          <w:color w:val="auto"/>
          <w:sz w:val="21"/>
          <w:szCs w:val="21"/>
        </w:rPr>
      </w:pPr>
      <w:r w:rsidRPr="00FE169C">
        <w:rPr>
          <w:rFonts w:ascii="Times New Roman" w:hAnsi="Times New Roman" w:cs="Times New Roman"/>
          <w:bCs w:val="0"/>
          <w:noProof/>
          <w:sz w:val="21"/>
          <w:szCs w:val="21"/>
          <w:lang w:eastAsia="tr-TR"/>
        </w:rPr>
        <w:drawing>
          <wp:anchor distT="0" distB="0" distL="114300" distR="114300" simplePos="0" relativeHeight="251663360" behindDoc="0" locked="0" layoutInCell="1" allowOverlap="1">
            <wp:simplePos x="0" y="0"/>
            <wp:positionH relativeFrom="column">
              <wp:posOffset>23495</wp:posOffset>
            </wp:positionH>
            <wp:positionV relativeFrom="paragraph">
              <wp:posOffset>283210</wp:posOffset>
            </wp:positionV>
            <wp:extent cx="2197735" cy="1748790"/>
            <wp:effectExtent l="0" t="0" r="12065" b="16510"/>
            <wp:wrapSquare wrapText="bothSides"/>
            <wp:docPr id="14"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54CDA" w:rsidRPr="00FE169C">
        <w:rPr>
          <w:rFonts w:ascii="Times New Roman" w:hAnsi="Times New Roman" w:cs="Times New Roman"/>
          <w:color w:val="auto"/>
          <w:sz w:val="21"/>
          <w:szCs w:val="21"/>
        </w:rPr>
        <w:t xml:space="preserve">Hindistan Yarımadası            </w:t>
      </w:r>
    </w:p>
    <w:p w:rsidR="00F57998" w:rsidRPr="00FE169C" w:rsidRDefault="00F57998" w:rsidP="00BE7284">
      <w:pPr>
        <w:jc w:val="both"/>
        <w:rPr>
          <w:rFonts w:ascii="Times New Roman" w:hAnsi="Times New Roman" w:cs="Times New Roman"/>
          <w:bCs/>
          <w:i/>
          <w:sz w:val="21"/>
          <w:szCs w:val="21"/>
        </w:rPr>
      </w:pPr>
      <w:r w:rsidRPr="00FE169C">
        <w:rPr>
          <w:rFonts w:ascii="Times New Roman" w:hAnsi="Times New Roman" w:cs="Times New Roman"/>
          <w:bCs/>
          <w:i/>
          <w:sz w:val="21"/>
          <w:szCs w:val="21"/>
        </w:rPr>
        <w:lastRenderedPageBreak/>
        <w:t>Hindistan Yarımadası genelinde yaşanan deniz haydutluğu vakaları değerlendirildiğinde, 2012 yılında yaşanan 19 vakanın</w:t>
      </w:r>
      <w:r w:rsidR="00F51F4A" w:rsidRPr="00FE169C">
        <w:rPr>
          <w:rFonts w:ascii="Times New Roman" w:hAnsi="Times New Roman" w:cs="Times New Roman"/>
          <w:bCs/>
          <w:i/>
          <w:sz w:val="21"/>
          <w:szCs w:val="21"/>
        </w:rPr>
        <w:t>;</w:t>
      </w:r>
      <w:r w:rsidRPr="00FE169C">
        <w:rPr>
          <w:rFonts w:ascii="Times New Roman" w:hAnsi="Times New Roman" w:cs="Times New Roman"/>
          <w:bCs/>
          <w:i/>
          <w:sz w:val="21"/>
          <w:szCs w:val="21"/>
        </w:rPr>
        <w:t xml:space="preserve"> 2013 yılında 26, 2014 yılında 34, 2015 yılında 24, 2016 yılında 17, 2017 yılında 15 ve 2018 yılında ise 18 olduğu görülmüştür.</w:t>
      </w:r>
    </w:p>
    <w:p w:rsidR="002B0C07" w:rsidRPr="00FE169C" w:rsidRDefault="00F57998" w:rsidP="00BE7284">
      <w:pPr>
        <w:jc w:val="both"/>
        <w:rPr>
          <w:rFonts w:ascii="Times New Roman" w:hAnsi="Times New Roman" w:cs="Times New Roman"/>
          <w:bCs/>
          <w:sz w:val="21"/>
          <w:szCs w:val="21"/>
        </w:rPr>
      </w:pPr>
      <w:r w:rsidRPr="00FE169C">
        <w:rPr>
          <w:rFonts w:ascii="Times New Roman" w:hAnsi="Times New Roman" w:cs="Times New Roman"/>
          <w:bCs/>
          <w:i/>
          <w:sz w:val="21"/>
          <w:szCs w:val="21"/>
        </w:rPr>
        <w:t xml:space="preserve">Grafik incelendiğinde, 2015 yılından itibaren yaşanan vakalarda </w:t>
      </w:r>
      <w:r w:rsidRPr="00FE169C">
        <w:rPr>
          <w:rFonts w:ascii="Times New Roman" w:hAnsi="Times New Roman" w:cs="Times New Roman"/>
          <w:b/>
          <w:i/>
          <w:sz w:val="21"/>
          <w:szCs w:val="21"/>
        </w:rPr>
        <w:t>azalma yönünde eğilim</w:t>
      </w:r>
      <w:r w:rsidR="00BE7284" w:rsidRPr="00FE169C">
        <w:rPr>
          <w:rFonts w:ascii="Times New Roman" w:hAnsi="Times New Roman" w:cs="Times New Roman"/>
          <w:bCs/>
          <w:i/>
          <w:sz w:val="21"/>
          <w:szCs w:val="21"/>
        </w:rPr>
        <w:t xml:space="preserve"> </w:t>
      </w:r>
      <w:r w:rsidRPr="00FE169C">
        <w:rPr>
          <w:rFonts w:ascii="Times New Roman" w:hAnsi="Times New Roman" w:cs="Times New Roman"/>
          <w:bCs/>
          <w:i/>
          <w:sz w:val="21"/>
          <w:szCs w:val="21"/>
        </w:rPr>
        <w:t>görülmektedir.</w:t>
      </w:r>
      <w:r w:rsidRPr="00FE169C">
        <w:rPr>
          <w:rFonts w:ascii="Times New Roman" w:hAnsi="Times New Roman" w:cs="Times New Roman"/>
          <w:bCs/>
          <w:sz w:val="21"/>
          <w:szCs w:val="21"/>
        </w:rPr>
        <w:br w:type="textWrapping" w:clear="all"/>
      </w:r>
    </w:p>
    <w:p w:rsidR="00C70DE4" w:rsidRPr="00FE169C" w:rsidRDefault="00B54CDA" w:rsidP="008265A2">
      <w:pPr>
        <w:pStyle w:val="ResimYazs"/>
        <w:keepNext/>
        <w:rPr>
          <w:rFonts w:ascii="Times New Roman" w:hAnsi="Times New Roman" w:cs="Times New Roman"/>
          <w:color w:val="auto"/>
          <w:sz w:val="21"/>
          <w:szCs w:val="21"/>
        </w:rPr>
      </w:pPr>
      <w:r w:rsidRPr="00FE169C">
        <w:rPr>
          <w:rFonts w:ascii="Times New Roman" w:hAnsi="Times New Roman" w:cs="Times New Roman"/>
          <w:color w:val="auto"/>
          <w:sz w:val="21"/>
          <w:szCs w:val="21"/>
        </w:rPr>
        <w:t>Güney Amerika</w:t>
      </w:r>
    </w:p>
    <w:p w:rsidR="00941B8D" w:rsidRPr="00FE169C" w:rsidRDefault="00756700" w:rsidP="00756700">
      <w:pPr>
        <w:pStyle w:val="ResimYazs"/>
        <w:keepNext/>
        <w:jc w:val="both"/>
        <w:rPr>
          <w:rFonts w:ascii="Times New Roman" w:hAnsi="Times New Roman" w:cs="Times New Roman"/>
          <w:b w:val="0"/>
          <w:bCs w:val="0"/>
          <w:color w:val="auto"/>
          <w:sz w:val="21"/>
          <w:szCs w:val="21"/>
        </w:rPr>
      </w:pPr>
      <w:r w:rsidRPr="00FE169C">
        <w:rPr>
          <w:rFonts w:ascii="Times New Roman" w:hAnsi="Times New Roman" w:cs="Times New Roman"/>
          <w:b w:val="0"/>
          <w:bCs w:val="0"/>
          <w:i/>
          <w:noProof/>
          <w:sz w:val="21"/>
          <w:szCs w:val="21"/>
          <w:lang w:eastAsia="tr-TR"/>
        </w:rPr>
        <w:drawing>
          <wp:anchor distT="0" distB="0" distL="114300" distR="114300" simplePos="0" relativeHeight="251664384" behindDoc="0" locked="0" layoutInCell="1" allowOverlap="1">
            <wp:simplePos x="0" y="0"/>
            <wp:positionH relativeFrom="column">
              <wp:posOffset>23495</wp:posOffset>
            </wp:positionH>
            <wp:positionV relativeFrom="paragraph">
              <wp:posOffset>32385</wp:posOffset>
            </wp:positionV>
            <wp:extent cx="2445385" cy="1808480"/>
            <wp:effectExtent l="0" t="0" r="18415" b="7620"/>
            <wp:wrapSquare wrapText="bothSides"/>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8B2BD4" w:rsidRPr="00FE169C">
        <w:rPr>
          <w:rFonts w:ascii="Times New Roman" w:hAnsi="Times New Roman" w:cs="Times New Roman"/>
          <w:b w:val="0"/>
          <w:bCs w:val="0"/>
          <w:i/>
          <w:color w:val="auto"/>
          <w:sz w:val="21"/>
          <w:szCs w:val="21"/>
        </w:rPr>
        <w:t>Güney Amerika genelinde yaşanan deniz haydutluğu vakaları değerlendirildiğinde, 2012 yılında yaşanan 17 vakanın</w:t>
      </w:r>
      <w:r w:rsidR="00F51F4A" w:rsidRPr="00FE169C">
        <w:rPr>
          <w:rFonts w:ascii="Times New Roman" w:hAnsi="Times New Roman" w:cs="Times New Roman"/>
          <w:b w:val="0"/>
          <w:bCs w:val="0"/>
          <w:i/>
          <w:color w:val="auto"/>
          <w:sz w:val="21"/>
          <w:szCs w:val="21"/>
        </w:rPr>
        <w:t>;</w:t>
      </w:r>
      <w:r w:rsidR="008B2BD4" w:rsidRPr="00FE169C">
        <w:rPr>
          <w:rFonts w:ascii="Times New Roman" w:hAnsi="Times New Roman" w:cs="Times New Roman"/>
          <w:b w:val="0"/>
          <w:bCs w:val="0"/>
          <w:i/>
          <w:color w:val="auto"/>
          <w:sz w:val="21"/>
          <w:szCs w:val="21"/>
        </w:rPr>
        <w:t xml:space="preserve"> 2013 yılında 18, 2014 yılında 5, 2015 yılında 8, 2016 yılında 27, 20</w:t>
      </w:r>
      <w:r w:rsidR="0085743F" w:rsidRPr="00FE169C">
        <w:rPr>
          <w:rFonts w:ascii="Times New Roman" w:hAnsi="Times New Roman" w:cs="Times New Roman"/>
          <w:b w:val="0"/>
          <w:bCs w:val="0"/>
          <w:i/>
          <w:color w:val="auto"/>
          <w:sz w:val="21"/>
          <w:szCs w:val="21"/>
        </w:rPr>
        <w:t>17 yılında 18 ve 2018 yılında 26</w:t>
      </w:r>
      <w:r w:rsidR="008B2BD4" w:rsidRPr="00FE169C">
        <w:rPr>
          <w:rFonts w:ascii="Times New Roman" w:hAnsi="Times New Roman" w:cs="Times New Roman"/>
          <w:b w:val="0"/>
          <w:bCs w:val="0"/>
          <w:i/>
          <w:color w:val="auto"/>
          <w:sz w:val="21"/>
          <w:szCs w:val="21"/>
        </w:rPr>
        <w:t xml:space="preserve"> olduğu görülmüştür.</w:t>
      </w:r>
    </w:p>
    <w:p w:rsidR="00365E51" w:rsidRPr="00FE169C" w:rsidRDefault="00D65B37" w:rsidP="00756700">
      <w:pPr>
        <w:jc w:val="both"/>
        <w:rPr>
          <w:rFonts w:ascii="Times New Roman" w:hAnsi="Times New Roman" w:cs="Times New Roman"/>
          <w:bCs/>
          <w:i/>
          <w:sz w:val="21"/>
          <w:szCs w:val="21"/>
        </w:rPr>
      </w:pPr>
      <w:r w:rsidRPr="00FE169C">
        <w:rPr>
          <w:rFonts w:ascii="Times New Roman" w:hAnsi="Times New Roman" w:cs="Times New Roman"/>
          <w:bCs/>
          <w:i/>
          <w:sz w:val="21"/>
          <w:szCs w:val="21"/>
        </w:rPr>
        <w:t xml:space="preserve">Grafik incelendiğinde, </w:t>
      </w:r>
      <w:r w:rsidR="00F51F4A" w:rsidRPr="00FE169C">
        <w:rPr>
          <w:rFonts w:ascii="Times New Roman" w:hAnsi="Times New Roman" w:cs="Times New Roman"/>
          <w:bCs/>
          <w:i/>
          <w:sz w:val="21"/>
          <w:szCs w:val="21"/>
        </w:rPr>
        <w:t xml:space="preserve">daha çok </w:t>
      </w:r>
      <w:r w:rsidRPr="00FE169C">
        <w:rPr>
          <w:rFonts w:ascii="Times New Roman" w:hAnsi="Times New Roman" w:cs="Times New Roman"/>
          <w:bCs/>
          <w:i/>
          <w:sz w:val="21"/>
          <w:szCs w:val="21"/>
        </w:rPr>
        <w:t>artış</w:t>
      </w:r>
      <w:r w:rsidR="00F51F4A" w:rsidRPr="00FE169C">
        <w:rPr>
          <w:rFonts w:ascii="Times New Roman" w:hAnsi="Times New Roman" w:cs="Times New Roman"/>
          <w:bCs/>
          <w:i/>
          <w:sz w:val="21"/>
          <w:szCs w:val="21"/>
        </w:rPr>
        <w:t>a</w:t>
      </w:r>
      <w:r w:rsidRPr="00FE169C">
        <w:rPr>
          <w:rFonts w:ascii="Times New Roman" w:hAnsi="Times New Roman" w:cs="Times New Roman"/>
          <w:bCs/>
          <w:i/>
          <w:sz w:val="21"/>
          <w:szCs w:val="21"/>
        </w:rPr>
        <w:t xml:space="preserve"> dayalı </w:t>
      </w:r>
      <w:r w:rsidRPr="00FE169C">
        <w:rPr>
          <w:rFonts w:ascii="Times New Roman" w:hAnsi="Times New Roman" w:cs="Times New Roman"/>
          <w:b/>
          <w:i/>
          <w:sz w:val="21"/>
          <w:szCs w:val="21"/>
        </w:rPr>
        <w:t>dalgalı bir eğilim</w:t>
      </w:r>
      <w:r w:rsidRPr="00FE169C">
        <w:rPr>
          <w:rFonts w:ascii="Times New Roman" w:hAnsi="Times New Roman" w:cs="Times New Roman"/>
          <w:bCs/>
          <w:i/>
          <w:sz w:val="21"/>
          <w:szCs w:val="21"/>
        </w:rPr>
        <w:t xml:space="preserve"> görülmektedir.</w:t>
      </w:r>
      <w:r w:rsidR="00756700" w:rsidRPr="00FE169C">
        <w:rPr>
          <w:rFonts w:ascii="Times New Roman" w:hAnsi="Times New Roman" w:cs="Times New Roman"/>
          <w:bCs/>
          <w:i/>
          <w:sz w:val="21"/>
          <w:szCs w:val="21"/>
        </w:rPr>
        <w:t xml:space="preserve"> </w:t>
      </w:r>
      <w:r w:rsidRPr="00FE169C">
        <w:rPr>
          <w:rFonts w:ascii="Times New Roman" w:hAnsi="Times New Roman" w:cs="Times New Roman"/>
          <w:bCs/>
          <w:i/>
          <w:sz w:val="21"/>
          <w:szCs w:val="21"/>
        </w:rPr>
        <w:t>Güney Amerika'da alınan önlemleri</w:t>
      </w:r>
      <w:r w:rsidR="00365E51" w:rsidRPr="00FE169C">
        <w:rPr>
          <w:rFonts w:ascii="Times New Roman" w:hAnsi="Times New Roman" w:cs="Times New Roman"/>
          <w:bCs/>
          <w:i/>
          <w:sz w:val="21"/>
          <w:szCs w:val="21"/>
        </w:rPr>
        <w:t xml:space="preserve">n tam olarak etkin ve caydırıcı  </w:t>
      </w:r>
      <w:r w:rsidRPr="00FE169C">
        <w:rPr>
          <w:rFonts w:ascii="Times New Roman" w:hAnsi="Times New Roman" w:cs="Times New Roman"/>
          <w:bCs/>
          <w:i/>
          <w:sz w:val="21"/>
          <w:szCs w:val="21"/>
        </w:rPr>
        <w:t>olmadığı</w:t>
      </w:r>
      <w:r w:rsidR="00365E51" w:rsidRPr="00FE169C">
        <w:rPr>
          <w:rFonts w:ascii="Times New Roman" w:hAnsi="Times New Roman" w:cs="Times New Roman"/>
          <w:bCs/>
          <w:i/>
          <w:sz w:val="21"/>
          <w:szCs w:val="21"/>
        </w:rPr>
        <w:t xml:space="preserve"> </w:t>
      </w:r>
      <w:r w:rsidRPr="00FE169C">
        <w:rPr>
          <w:rFonts w:ascii="Times New Roman" w:hAnsi="Times New Roman" w:cs="Times New Roman"/>
          <w:bCs/>
          <w:i/>
          <w:sz w:val="21"/>
          <w:szCs w:val="21"/>
        </w:rPr>
        <w:t xml:space="preserve"> anlaşılmaktadır.</w:t>
      </w:r>
    </w:p>
    <w:p w:rsidR="00365E51" w:rsidRPr="00FE169C" w:rsidRDefault="00365E51" w:rsidP="00BC016D">
      <w:pPr>
        <w:rPr>
          <w:rFonts w:ascii="Times New Roman" w:hAnsi="Times New Roman" w:cs="Times New Roman"/>
          <w:b/>
          <w:i/>
          <w:sz w:val="21"/>
          <w:szCs w:val="21"/>
        </w:rPr>
      </w:pPr>
    </w:p>
    <w:p w:rsidR="00B00720" w:rsidRPr="00FE169C" w:rsidRDefault="00B00720" w:rsidP="00BC016D">
      <w:pPr>
        <w:rPr>
          <w:rFonts w:ascii="Times New Roman" w:hAnsi="Times New Roman" w:cs="Times New Roman"/>
          <w:b/>
          <w:i/>
          <w:sz w:val="4"/>
          <w:szCs w:val="4"/>
        </w:rPr>
      </w:pPr>
    </w:p>
    <w:p w:rsidR="005C1EE7" w:rsidRPr="00FE169C" w:rsidRDefault="00756700" w:rsidP="00EE3CBB">
      <w:pPr>
        <w:jc w:val="both"/>
        <w:rPr>
          <w:rFonts w:ascii="Times New Roman" w:hAnsi="Times New Roman" w:cs="Times New Roman"/>
          <w:bCs/>
          <w:i/>
          <w:sz w:val="21"/>
          <w:szCs w:val="21"/>
        </w:rPr>
      </w:pPr>
      <w:r w:rsidRPr="00FE169C">
        <w:rPr>
          <w:rFonts w:ascii="Times New Roman" w:hAnsi="Times New Roman" w:cs="Times New Roman"/>
          <w:b/>
          <w:i/>
          <w:sz w:val="21"/>
          <w:szCs w:val="21"/>
        </w:rPr>
        <w:tab/>
      </w:r>
      <w:r w:rsidR="00EE3956" w:rsidRPr="00FE169C">
        <w:rPr>
          <w:rFonts w:ascii="Times New Roman" w:hAnsi="Times New Roman" w:cs="Times New Roman"/>
          <w:bCs/>
          <w:i/>
          <w:sz w:val="21"/>
          <w:szCs w:val="21"/>
        </w:rPr>
        <w:t>Afrika genelinde</w:t>
      </w:r>
      <w:r w:rsidR="00365E51" w:rsidRPr="00FE169C">
        <w:rPr>
          <w:rFonts w:ascii="Times New Roman" w:hAnsi="Times New Roman" w:cs="Times New Roman"/>
          <w:bCs/>
          <w:i/>
          <w:sz w:val="21"/>
          <w:szCs w:val="21"/>
        </w:rPr>
        <w:t xml:space="preserve"> </w:t>
      </w:r>
      <w:r w:rsidR="002B0C07" w:rsidRPr="00FE169C">
        <w:rPr>
          <w:rFonts w:ascii="Times New Roman" w:hAnsi="Times New Roman" w:cs="Times New Roman"/>
          <w:bCs/>
          <w:i/>
          <w:sz w:val="21"/>
          <w:szCs w:val="21"/>
        </w:rPr>
        <w:t>yaşanan deniz haydutluğu vakaları,  Doğu Afrika ve Batı Afrika olarak ele alındığında;</w:t>
      </w:r>
    </w:p>
    <w:p w:rsidR="00E660B0" w:rsidRPr="00FE169C" w:rsidRDefault="00756700" w:rsidP="00E660B0">
      <w:pPr>
        <w:rPr>
          <w:rFonts w:ascii="Times New Roman" w:hAnsi="Times New Roman" w:cs="Times New Roman"/>
          <w:b/>
          <w:sz w:val="21"/>
          <w:szCs w:val="21"/>
        </w:rPr>
      </w:pPr>
      <w:r w:rsidRPr="00FE169C">
        <w:rPr>
          <w:rFonts w:ascii="Times New Roman" w:hAnsi="Times New Roman" w:cs="Times New Roman"/>
          <w:bCs/>
          <w:i/>
          <w:noProof/>
          <w:sz w:val="21"/>
          <w:szCs w:val="21"/>
          <w:lang w:eastAsia="tr-TR"/>
        </w:rPr>
        <w:drawing>
          <wp:anchor distT="0" distB="0" distL="114300" distR="114300" simplePos="0" relativeHeight="251673600" behindDoc="0" locked="0" layoutInCell="1" allowOverlap="1">
            <wp:simplePos x="0" y="0"/>
            <wp:positionH relativeFrom="column">
              <wp:posOffset>20955</wp:posOffset>
            </wp:positionH>
            <wp:positionV relativeFrom="paragraph">
              <wp:posOffset>299085</wp:posOffset>
            </wp:positionV>
            <wp:extent cx="2708275" cy="1608455"/>
            <wp:effectExtent l="0" t="0" r="9525" b="17145"/>
            <wp:wrapSquare wrapText="bothSides"/>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54CDA" w:rsidRPr="00FE169C">
        <w:rPr>
          <w:rFonts w:ascii="Times New Roman" w:hAnsi="Times New Roman" w:cs="Times New Roman"/>
          <w:b/>
          <w:sz w:val="21"/>
          <w:szCs w:val="21"/>
        </w:rPr>
        <w:t>Doğu Afrika</w:t>
      </w:r>
      <w:r w:rsidR="00B54CDA" w:rsidRPr="00FE169C">
        <w:rPr>
          <w:rFonts w:ascii="Times New Roman" w:hAnsi="Times New Roman" w:cs="Times New Roman"/>
          <w:b/>
          <w:i/>
          <w:sz w:val="21"/>
          <w:szCs w:val="21"/>
        </w:rPr>
        <w:t xml:space="preserve">                                                                       </w:t>
      </w:r>
    </w:p>
    <w:p w:rsidR="00BC016D" w:rsidRPr="00FE169C" w:rsidRDefault="00E660B0" w:rsidP="005C1EE7">
      <w:pPr>
        <w:keepNext/>
        <w:rPr>
          <w:rFonts w:ascii="Times New Roman" w:hAnsi="Times New Roman" w:cs="Times New Roman"/>
          <w:bCs/>
          <w:i/>
          <w:sz w:val="21"/>
          <w:szCs w:val="21"/>
        </w:rPr>
      </w:pPr>
      <w:r w:rsidRPr="00FE169C">
        <w:rPr>
          <w:rFonts w:ascii="Times New Roman" w:hAnsi="Times New Roman" w:cs="Times New Roman"/>
          <w:b/>
          <w:i/>
          <w:sz w:val="21"/>
          <w:szCs w:val="21"/>
        </w:rPr>
        <w:t xml:space="preserve"> </w:t>
      </w:r>
      <w:r w:rsidR="00BC016D" w:rsidRPr="00FE169C">
        <w:rPr>
          <w:rFonts w:ascii="Times New Roman" w:hAnsi="Times New Roman" w:cs="Times New Roman"/>
          <w:bCs/>
          <w:i/>
          <w:sz w:val="21"/>
          <w:szCs w:val="21"/>
        </w:rPr>
        <w:t>Doğu Afrika genelinde yaşanan vakalar 2012 yılında 80, 2013 yılında 19, 2014 yılında 13, 2015 yılında 2016</w:t>
      </w:r>
      <w:r w:rsidR="00B00720" w:rsidRPr="00FE169C">
        <w:rPr>
          <w:rFonts w:ascii="Times New Roman" w:hAnsi="Times New Roman" w:cs="Times New Roman"/>
          <w:bCs/>
          <w:i/>
          <w:sz w:val="21"/>
          <w:szCs w:val="21"/>
        </w:rPr>
        <w:t xml:space="preserve"> </w:t>
      </w:r>
      <w:r w:rsidR="00BC016D" w:rsidRPr="00FE169C">
        <w:rPr>
          <w:rFonts w:ascii="Times New Roman" w:hAnsi="Times New Roman" w:cs="Times New Roman"/>
          <w:bCs/>
          <w:i/>
          <w:sz w:val="21"/>
          <w:szCs w:val="21"/>
        </w:rPr>
        <w:t xml:space="preserve">yılında 5, 2017 yılında 6 ve 2018 yılında 4 olarak tespit edilmiştir. Bu grafikten anlaşıldığı üzere Doğu Afrika'da yaşanan vakalarda </w:t>
      </w:r>
      <w:r w:rsidR="00BC016D" w:rsidRPr="00FE169C">
        <w:rPr>
          <w:rFonts w:ascii="Times New Roman" w:hAnsi="Times New Roman" w:cs="Times New Roman"/>
          <w:b/>
          <w:i/>
          <w:sz w:val="21"/>
          <w:szCs w:val="21"/>
        </w:rPr>
        <w:t>azalışa dayalı bir eğilim</w:t>
      </w:r>
      <w:r w:rsidR="00BC016D" w:rsidRPr="00FE169C">
        <w:rPr>
          <w:rFonts w:ascii="Times New Roman" w:hAnsi="Times New Roman" w:cs="Times New Roman"/>
          <w:bCs/>
          <w:i/>
          <w:sz w:val="21"/>
          <w:szCs w:val="21"/>
        </w:rPr>
        <w:t xml:space="preserve"> görülmektedir</w:t>
      </w:r>
    </w:p>
    <w:p w:rsidR="00831824" w:rsidRPr="00FE169C" w:rsidRDefault="00831824" w:rsidP="00756700">
      <w:pPr>
        <w:rPr>
          <w:rFonts w:ascii="Times New Roman" w:hAnsi="Times New Roman" w:cs="Times New Roman"/>
          <w:b/>
          <w:sz w:val="21"/>
          <w:szCs w:val="21"/>
        </w:rPr>
      </w:pPr>
    </w:p>
    <w:p w:rsidR="001F7CF6" w:rsidRPr="00FE169C" w:rsidRDefault="00756700" w:rsidP="00756700">
      <w:pPr>
        <w:rPr>
          <w:rFonts w:ascii="Times New Roman" w:hAnsi="Times New Roman" w:cs="Times New Roman"/>
          <w:b/>
          <w:sz w:val="21"/>
          <w:szCs w:val="21"/>
        </w:rPr>
      </w:pPr>
      <w:r w:rsidRPr="00FE169C">
        <w:rPr>
          <w:rFonts w:ascii="Times New Roman" w:hAnsi="Times New Roman" w:cs="Times New Roman"/>
          <w:noProof/>
          <w:sz w:val="21"/>
          <w:szCs w:val="21"/>
          <w:lang w:eastAsia="tr-TR"/>
        </w:rPr>
        <w:drawing>
          <wp:anchor distT="0" distB="0" distL="114300" distR="114300" simplePos="0" relativeHeight="251665408" behindDoc="0" locked="0" layoutInCell="1" allowOverlap="1">
            <wp:simplePos x="0" y="0"/>
            <wp:positionH relativeFrom="column">
              <wp:posOffset>23495</wp:posOffset>
            </wp:positionH>
            <wp:positionV relativeFrom="paragraph">
              <wp:posOffset>305435</wp:posOffset>
            </wp:positionV>
            <wp:extent cx="2446020" cy="1758950"/>
            <wp:effectExtent l="0" t="0" r="17780" b="6350"/>
            <wp:wrapSquare wrapText="bothSides"/>
            <wp:docPr id="15"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r w:rsidR="00B54CDA" w:rsidRPr="00FE169C">
        <w:rPr>
          <w:rFonts w:ascii="Times New Roman" w:hAnsi="Times New Roman" w:cs="Times New Roman"/>
          <w:b/>
          <w:sz w:val="21"/>
          <w:szCs w:val="21"/>
        </w:rPr>
        <w:t>Batı Afrika</w:t>
      </w:r>
      <w:r w:rsidR="00EE3CBB" w:rsidRPr="00FE169C">
        <w:rPr>
          <w:rFonts w:ascii="Times New Roman" w:hAnsi="Times New Roman" w:cs="Times New Roman"/>
          <w:b/>
          <w:i/>
          <w:sz w:val="21"/>
          <w:szCs w:val="21"/>
        </w:rPr>
        <w:t xml:space="preserve">                                                                       </w:t>
      </w:r>
    </w:p>
    <w:p w:rsidR="00081CFC" w:rsidRPr="00FE169C" w:rsidRDefault="004D70F9" w:rsidP="00756700">
      <w:pPr>
        <w:keepNext/>
        <w:jc w:val="both"/>
        <w:rPr>
          <w:rFonts w:ascii="Times New Roman" w:hAnsi="Times New Roman" w:cs="Times New Roman"/>
          <w:bCs/>
          <w:i/>
          <w:sz w:val="21"/>
          <w:szCs w:val="21"/>
        </w:rPr>
      </w:pPr>
      <w:r w:rsidRPr="00FE169C">
        <w:rPr>
          <w:rFonts w:ascii="Times New Roman" w:hAnsi="Times New Roman" w:cs="Times New Roman"/>
          <w:bCs/>
          <w:i/>
          <w:sz w:val="21"/>
          <w:szCs w:val="21"/>
        </w:rPr>
        <w:t>Batı Afrika genelinde yaşanan vakalar</w:t>
      </w:r>
      <w:r w:rsidR="00E660B0" w:rsidRPr="00FE169C">
        <w:rPr>
          <w:rFonts w:ascii="Times New Roman" w:hAnsi="Times New Roman" w:cs="Times New Roman"/>
          <w:bCs/>
          <w:i/>
          <w:sz w:val="21"/>
          <w:szCs w:val="21"/>
        </w:rPr>
        <w:t>da</w:t>
      </w:r>
      <w:r w:rsidRPr="00FE169C">
        <w:rPr>
          <w:rFonts w:ascii="Times New Roman" w:hAnsi="Times New Roman" w:cs="Times New Roman"/>
          <w:bCs/>
          <w:i/>
          <w:sz w:val="21"/>
          <w:szCs w:val="21"/>
        </w:rPr>
        <w:t xml:space="preserve"> ise,</w:t>
      </w:r>
      <w:r w:rsidR="00C70DE4" w:rsidRPr="00FE169C">
        <w:rPr>
          <w:rFonts w:ascii="Times New Roman" w:hAnsi="Times New Roman" w:cs="Times New Roman"/>
          <w:bCs/>
          <w:i/>
          <w:sz w:val="21"/>
          <w:szCs w:val="21"/>
        </w:rPr>
        <w:t xml:space="preserve"> 2012 yılında 70, 2013 yılında 60, 2014 yılında 42, 2015 yılında 32, 2016 yılında 57, 2017 yılında 44 ve 2018 yılında 83 olarak tespit edilmiştir</w:t>
      </w:r>
      <w:r w:rsidR="002B0C07" w:rsidRPr="00FE169C">
        <w:rPr>
          <w:rFonts w:ascii="Times New Roman" w:hAnsi="Times New Roman" w:cs="Times New Roman"/>
          <w:bCs/>
          <w:i/>
          <w:sz w:val="21"/>
          <w:szCs w:val="21"/>
        </w:rPr>
        <w:t>.</w:t>
      </w:r>
      <w:r w:rsidR="00E660B0" w:rsidRPr="00FE169C">
        <w:rPr>
          <w:rFonts w:ascii="Times New Roman" w:hAnsi="Times New Roman" w:cs="Times New Roman"/>
          <w:bCs/>
          <w:i/>
          <w:sz w:val="21"/>
          <w:szCs w:val="21"/>
        </w:rPr>
        <w:t xml:space="preserve">                                </w:t>
      </w:r>
    </w:p>
    <w:p w:rsidR="00E660B0" w:rsidRPr="00FE169C" w:rsidRDefault="00E660B0" w:rsidP="00756700">
      <w:pPr>
        <w:keepNext/>
        <w:jc w:val="both"/>
        <w:rPr>
          <w:rFonts w:ascii="Times New Roman" w:hAnsi="Times New Roman" w:cs="Times New Roman"/>
          <w:bCs/>
          <w:i/>
          <w:sz w:val="21"/>
          <w:szCs w:val="21"/>
        </w:rPr>
      </w:pPr>
      <w:r w:rsidRPr="00FE169C">
        <w:rPr>
          <w:rFonts w:ascii="Times New Roman" w:hAnsi="Times New Roman" w:cs="Times New Roman"/>
          <w:bCs/>
          <w:i/>
          <w:sz w:val="21"/>
          <w:szCs w:val="21"/>
        </w:rPr>
        <w:t xml:space="preserve">Bu grafikten anlaşıldığı üzere Batı Afrika'da yaşanan </w:t>
      </w:r>
      <w:r w:rsidRPr="00FE169C">
        <w:rPr>
          <w:rFonts w:ascii="Times New Roman" w:hAnsi="Times New Roman" w:cs="Times New Roman"/>
          <w:b/>
          <w:i/>
          <w:sz w:val="21"/>
          <w:szCs w:val="21"/>
        </w:rPr>
        <w:t>vaka</w:t>
      </w:r>
      <w:r w:rsidR="00365E51" w:rsidRPr="00FE169C">
        <w:rPr>
          <w:rFonts w:ascii="Times New Roman" w:hAnsi="Times New Roman" w:cs="Times New Roman"/>
          <w:b/>
          <w:i/>
          <w:sz w:val="21"/>
          <w:szCs w:val="21"/>
        </w:rPr>
        <w:t>larda 2015</w:t>
      </w:r>
      <w:r w:rsidRPr="00FE169C">
        <w:rPr>
          <w:rFonts w:ascii="Times New Roman" w:hAnsi="Times New Roman" w:cs="Times New Roman"/>
          <w:b/>
          <w:i/>
          <w:sz w:val="21"/>
          <w:szCs w:val="21"/>
        </w:rPr>
        <w:t xml:space="preserve"> yılına kadar azalışa dayalı bir eğilim</w:t>
      </w:r>
      <w:r w:rsidRPr="00FE169C">
        <w:rPr>
          <w:rFonts w:ascii="Times New Roman" w:hAnsi="Times New Roman" w:cs="Times New Roman"/>
          <w:bCs/>
          <w:i/>
          <w:sz w:val="21"/>
          <w:szCs w:val="21"/>
        </w:rPr>
        <w:t xml:space="preserve"> varken,</w:t>
      </w:r>
      <w:r w:rsidR="00365E51" w:rsidRPr="00FE169C">
        <w:rPr>
          <w:rFonts w:ascii="Times New Roman" w:hAnsi="Times New Roman" w:cs="Times New Roman"/>
          <w:bCs/>
          <w:i/>
          <w:sz w:val="21"/>
          <w:szCs w:val="21"/>
        </w:rPr>
        <w:t xml:space="preserve"> daha sonra</w:t>
      </w:r>
      <w:r w:rsidRPr="00FE169C">
        <w:rPr>
          <w:rFonts w:ascii="Times New Roman" w:hAnsi="Times New Roman" w:cs="Times New Roman"/>
          <w:bCs/>
          <w:i/>
          <w:sz w:val="21"/>
          <w:szCs w:val="21"/>
        </w:rPr>
        <w:t xml:space="preserve"> </w:t>
      </w:r>
      <w:r w:rsidRPr="00FE169C">
        <w:rPr>
          <w:rFonts w:ascii="Times New Roman" w:hAnsi="Times New Roman" w:cs="Times New Roman"/>
          <w:b/>
          <w:i/>
          <w:sz w:val="21"/>
          <w:szCs w:val="21"/>
        </w:rPr>
        <w:t>t</w:t>
      </w:r>
      <w:r w:rsidR="00365E51" w:rsidRPr="00FE169C">
        <w:rPr>
          <w:rFonts w:ascii="Times New Roman" w:hAnsi="Times New Roman" w:cs="Times New Roman"/>
          <w:b/>
          <w:i/>
          <w:sz w:val="21"/>
          <w:szCs w:val="21"/>
        </w:rPr>
        <w:t>ekrar artışa yönelik bir eğilime</w:t>
      </w:r>
      <w:r w:rsidR="00365E51" w:rsidRPr="00FE169C">
        <w:rPr>
          <w:rFonts w:ascii="Times New Roman" w:hAnsi="Times New Roman" w:cs="Times New Roman"/>
          <w:bCs/>
          <w:i/>
          <w:sz w:val="21"/>
          <w:szCs w:val="21"/>
        </w:rPr>
        <w:t xml:space="preserve"> geçtiği</w:t>
      </w:r>
      <w:r w:rsidRPr="00FE169C">
        <w:rPr>
          <w:rFonts w:ascii="Times New Roman" w:hAnsi="Times New Roman" w:cs="Times New Roman"/>
          <w:bCs/>
          <w:i/>
          <w:sz w:val="21"/>
          <w:szCs w:val="21"/>
        </w:rPr>
        <w:t xml:space="preserve"> görülmektedir.</w:t>
      </w:r>
    </w:p>
    <w:p w:rsidR="005114AA" w:rsidRPr="00FE169C" w:rsidRDefault="005114AA" w:rsidP="00081CFC">
      <w:pPr>
        <w:jc w:val="center"/>
        <w:rPr>
          <w:rFonts w:ascii="Times New Roman" w:hAnsi="Times New Roman" w:cs="Times New Roman"/>
          <w:sz w:val="21"/>
          <w:szCs w:val="21"/>
        </w:rPr>
      </w:pPr>
    </w:p>
    <w:p w:rsidR="00444229" w:rsidRPr="00FE169C" w:rsidRDefault="005114AA" w:rsidP="005114AA">
      <w:pPr>
        <w:jc w:val="both"/>
        <w:rPr>
          <w:rFonts w:ascii="Times New Roman" w:hAnsi="Times New Roman" w:cs="Times New Roman"/>
          <w:b/>
          <w:bCs/>
          <w:sz w:val="21"/>
          <w:szCs w:val="21"/>
        </w:rPr>
      </w:pPr>
      <w:r w:rsidRPr="00FE169C">
        <w:rPr>
          <w:rFonts w:ascii="Times New Roman" w:hAnsi="Times New Roman" w:cs="Times New Roman"/>
          <w:b/>
          <w:bCs/>
          <w:sz w:val="21"/>
          <w:szCs w:val="21"/>
        </w:rPr>
        <w:t xml:space="preserve">4. </w:t>
      </w:r>
      <w:r w:rsidR="00B54CDA" w:rsidRPr="00FE169C">
        <w:rPr>
          <w:rFonts w:ascii="Times New Roman" w:hAnsi="Times New Roman" w:cs="Times New Roman"/>
          <w:b/>
          <w:bCs/>
          <w:sz w:val="21"/>
          <w:szCs w:val="21"/>
        </w:rPr>
        <w:t>Deniz Haydutluğu Saldırılarının Türkiye'ye Etkileri</w:t>
      </w:r>
    </w:p>
    <w:p w:rsidR="00444229" w:rsidRPr="00FE169C" w:rsidRDefault="00A82201" w:rsidP="00BE6748">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sz w:val="21"/>
          <w:szCs w:val="21"/>
        </w:rPr>
        <w:t>Deniz haydutluğu vakalarında, IMB'n</w:t>
      </w:r>
      <w:r w:rsidR="00BE6748" w:rsidRPr="00FE169C">
        <w:rPr>
          <w:rFonts w:ascii="Times New Roman" w:hAnsi="Times New Roman" w:cs="Times New Roman"/>
          <w:sz w:val="21"/>
          <w:szCs w:val="21"/>
        </w:rPr>
        <w:t>i</w:t>
      </w:r>
      <w:r w:rsidR="00444229" w:rsidRPr="00FE169C">
        <w:rPr>
          <w:rFonts w:ascii="Times New Roman" w:hAnsi="Times New Roman" w:cs="Times New Roman"/>
          <w:sz w:val="21"/>
          <w:szCs w:val="21"/>
        </w:rPr>
        <w:t xml:space="preserve">n raporlarına göre </w:t>
      </w:r>
      <w:r w:rsidR="00444229" w:rsidRPr="00FE169C">
        <w:rPr>
          <w:rFonts w:ascii="Times New Roman" w:hAnsi="Times New Roman" w:cs="Times New Roman"/>
          <w:b/>
          <w:bCs/>
          <w:sz w:val="21"/>
          <w:szCs w:val="21"/>
        </w:rPr>
        <w:t>2018 yılında Türk bayraklı hiçbir gemiye saldırı gerçekleşmemiştir.</w:t>
      </w:r>
      <w:r w:rsidR="00BE6748" w:rsidRPr="00FE169C">
        <w:rPr>
          <w:rFonts w:ascii="Times New Roman" w:hAnsi="Times New Roman" w:cs="Times New Roman"/>
          <w:sz w:val="21"/>
          <w:szCs w:val="21"/>
        </w:rPr>
        <w:t xml:space="preserve"> </w:t>
      </w:r>
      <w:r w:rsidR="00444229" w:rsidRPr="00FE169C">
        <w:rPr>
          <w:rFonts w:ascii="Times New Roman" w:hAnsi="Times New Roman" w:cs="Times New Roman"/>
          <w:sz w:val="21"/>
          <w:szCs w:val="21"/>
        </w:rPr>
        <w:t xml:space="preserve">Fakat ülkelerin yabancı bayrakla çalışan gemilerine dair istatistiki </w:t>
      </w:r>
      <w:r w:rsidR="00444229" w:rsidRPr="00FE169C">
        <w:rPr>
          <w:rFonts w:ascii="Times New Roman" w:hAnsi="Times New Roman" w:cs="Times New Roman"/>
          <w:sz w:val="21"/>
          <w:szCs w:val="21"/>
        </w:rPr>
        <w:lastRenderedPageBreak/>
        <w:t>bilgilere göre; Türkiye'nin birçok ülkeden yabancı bandıralı gemisi bulunmaktadır.</w:t>
      </w:r>
      <w:r w:rsidR="00BE6748" w:rsidRPr="00FE169C">
        <w:rPr>
          <w:rFonts w:ascii="Times New Roman" w:hAnsi="Times New Roman" w:cs="Times New Roman"/>
          <w:sz w:val="21"/>
          <w:szCs w:val="21"/>
        </w:rPr>
        <w:t xml:space="preserve"> </w:t>
      </w:r>
      <w:r w:rsidR="00444229" w:rsidRPr="00FE169C">
        <w:rPr>
          <w:rFonts w:ascii="Times New Roman" w:hAnsi="Times New Roman" w:cs="Times New Roman"/>
          <w:sz w:val="21"/>
          <w:szCs w:val="21"/>
        </w:rPr>
        <w:t>Bunlardan göze çarpanlar ise Panama, Liberya, Marshall Adaları ve Malta'dır.</w:t>
      </w:r>
      <w:r w:rsidR="00BE6748" w:rsidRPr="00FE169C">
        <w:rPr>
          <w:rFonts w:ascii="Times New Roman" w:hAnsi="Times New Roman" w:cs="Times New Roman"/>
          <w:sz w:val="21"/>
          <w:szCs w:val="21"/>
        </w:rPr>
        <w:t xml:space="preserve"> </w:t>
      </w:r>
      <w:r w:rsidR="00444229" w:rsidRPr="00FE169C">
        <w:rPr>
          <w:rFonts w:ascii="Times New Roman" w:hAnsi="Times New Roman" w:cs="Times New Roman"/>
          <w:sz w:val="21"/>
          <w:szCs w:val="21"/>
        </w:rPr>
        <w:t xml:space="preserve">Bandıralı gemi miktarına bakıldığında </w:t>
      </w:r>
      <w:r w:rsidR="00BE6748" w:rsidRPr="00FE169C">
        <w:rPr>
          <w:rFonts w:ascii="Times New Roman" w:hAnsi="Times New Roman" w:cs="Times New Roman"/>
          <w:sz w:val="21"/>
          <w:szCs w:val="21"/>
        </w:rPr>
        <w:t xml:space="preserve">ise </w:t>
      </w:r>
      <w:r w:rsidR="00444229" w:rsidRPr="00FE169C">
        <w:rPr>
          <w:rFonts w:ascii="Times New Roman" w:hAnsi="Times New Roman" w:cs="Times New Roman"/>
          <w:sz w:val="21"/>
          <w:szCs w:val="21"/>
        </w:rPr>
        <w:t>Panama'nın lider olduğu görülmektedir.</w:t>
      </w:r>
    </w:p>
    <w:p w:rsidR="00444229" w:rsidRPr="00FE169C" w:rsidRDefault="00A82201" w:rsidP="00BE6748">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sz w:val="21"/>
          <w:szCs w:val="21"/>
        </w:rPr>
        <w:t>Panama bandıralı gemi sayısının bu kadar fazla olmasının ve Türkiye'nin saldırılara açık bunca yabancı bandıralı gemisinin bulunmasının sebebi, uluslararası hukuka göre seyir halindeki her bir ticaret gemisinin, bayrağını taşıdığı ülkeye kayıtlı olarak kabul ediliyor olması</w:t>
      </w:r>
      <w:r w:rsidR="006B0137" w:rsidRPr="00FE169C">
        <w:rPr>
          <w:rFonts w:ascii="Times New Roman" w:hAnsi="Times New Roman" w:cs="Times New Roman"/>
          <w:sz w:val="21"/>
          <w:szCs w:val="21"/>
        </w:rPr>
        <w:t>dır</w:t>
      </w:r>
      <w:r w:rsidR="00444229" w:rsidRPr="00FE169C">
        <w:rPr>
          <w:rFonts w:ascii="Times New Roman" w:hAnsi="Times New Roman" w:cs="Times New Roman"/>
          <w:sz w:val="21"/>
          <w:szCs w:val="21"/>
        </w:rPr>
        <w:t>. Dolayısıyla o ülke, geminin teftişinden ve mürettebatın çalışma koşullarından sorumlu</w:t>
      </w:r>
      <w:r w:rsidR="006B0137" w:rsidRPr="00FE169C">
        <w:rPr>
          <w:rFonts w:ascii="Times New Roman" w:hAnsi="Times New Roman" w:cs="Times New Roman"/>
          <w:sz w:val="21"/>
          <w:szCs w:val="21"/>
        </w:rPr>
        <w:t xml:space="preserve"> </w:t>
      </w:r>
      <w:r w:rsidR="00D2255C" w:rsidRPr="00FE169C">
        <w:rPr>
          <w:rFonts w:ascii="Times New Roman" w:hAnsi="Times New Roman" w:cs="Times New Roman"/>
          <w:sz w:val="21"/>
          <w:szCs w:val="21"/>
        </w:rPr>
        <w:t>olmaktadır</w:t>
      </w:r>
      <w:r w:rsidR="00444229" w:rsidRPr="00FE169C">
        <w:rPr>
          <w:rFonts w:ascii="Times New Roman" w:hAnsi="Times New Roman" w:cs="Times New Roman"/>
          <w:sz w:val="21"/>
          <w:szCs w:val="21"/>
        </w:rPr>
        <w:t xml:space="preserve">. İşin diğer bir boyutu ise, yüksek gelir vergilerinden kaçınmak. Bununla beraber, Panama'nın büyük gelir kaynağının başında, gemi kayıt politikası </w:t>
      </w:r>
      <w:r w:rsidR="00D2255C" w:rsidRPr="00FE169C">
        <w:rPr>
          <w:rFonts w:ascii="Times New Roman" w:hAnsi="Times New Roman" w:cs="Times New Roman"/>
          <w:sz w:val="21"/>
          <w:szCs w:val="21"/>
        </w:rPr>
        <w:t>geliyor. Ayrıca</w:t>
      </w:r>
      <w:r w:rsidR="00444229" w:rsidRPr="00FE169C">
        <w:rPr>
          <w:rFonts w:ascii="Times New Roman" w:hAnsi="Times New Roman" w:cs="Times New Roman"/>
          <w:sz w:val="21"/>
          <w:szCs w:val="21"/>
        </w:rPr>
        <w:t xml:space="preserve"> esnek denizcilik yasalarına sahip olduğundan diğer ülkeler tarafından tercih sebebi haline gelmektedir.</w:t>
      </w:r>
    </w:p>
    <w:p w:rsidR="00444229" w:rsidRPr="00FE169C" w:rsidRDefault="00A82201" w:rsidP="00A82201">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b/>
          <w:bCs/>
          <w:sz w:val="21"/>
          <w:szCs w:val="21"/>
        </w:rPr>
        <w:t>Türk gemilerine saldırılmayıp, Türkiye'ye ait yabancı bandıralı gemilere saldırılmasının temel sebebi;</w:t>
      </w:r>
      <w:r w:rsidR="00444229" w:rsidRPr="00FE169C">
        <w:rPr>
          <w:rFonts w:ascii="Times New Roman" w:hAnsi="Times New Roman" w:cs="Times New Roman"/>
          <w:sz w:val="21"/>
          <w:szCs w:val="21"/>
        </w:rPr>
        <w:t xml:space="preserve"> haydutların, deniz haydutluğuna karşı faaliyetler yürüten bir bayrak ülkesinin koruması altında olmadığını düşünmeleridir.</w:t>
      </w:r>
      <w:r w:rsidR="006B0137" w:rsidRPr="00FE169C">
        <w:rPr>
          <w:rFonts w:ascii="Times New Roman" w:hAnsi="Times New Roman" w:cs="Times New Roman"/>
          <w:sz w:val="21"/>
          <w:szCs w:val="21"/>
        </w:rPr>
        <w:t xml:space="preserve"> </w:t>
      </w:r>
      <w:r w:rsidR="00444229" w:rsidRPr="00FE169C">
        <w:rPr>
          <w:rFonts w:ascii="Times New Roman" w:hAnsi="Times New Roman" w:cs="Times New Roman"/>
          <w:sz w:val="21"/>
          <w:szCs w:val="21"/>
        </w:rPr>
        <w:t>Bundan dolayıdır ki, saldırıların ortak özelliği</w:t>
      </w:r>
      <w:r w:rsidR="006B0137" w:rsidRPr="00FE169C">
        <w:rPr>
          <w:rFonts w:ascii="Times New Roman" w:hAnsi="Times New Roman" w:cs="Times New Roman"/>
          <w:sz w:val="21"/>
          <w:szCs w:val="21"/>
        </w:rPr>
        <w:t>,</w:t>
      </w:r>
      <w:r w:rsidR="00444229" w:rsidRPr="00FE169C">
        <w:rPr>
          <w:rFonts w:ascii="Times New Roman" w:hAnsi="Times New Roman" w:cs="Times New Roman"/>
          <w:sz w:val="21"/>
          <w:szCs w:val="21"/>
        </w:rPr>
        <w:t xml:space="preserve"> aşağıda </w:t>
      </w:r>
      <w:r w:rsidR="006B0137" w:rsidRPr="00FE169C">
        <w:rPr>
          <w:rFonts w:ascii="Times New Roman" w:hAnsi="Times New Roman" w:cs="Times New Roman"/>
          <w:sz w:val="21"/>
          <w:szCs w:val="21"/>
        </w:rPr>
        <w:t>sunulan</w:t>
      </w:r>
      <w:r w:rsidR="00444229" w:rsidRPr="00FE169C">
        <w:rPr>
          <w:rFonts w:ascii="Times New Roman" w:hAnsi="Times New Roman" w:cs="Times New Roman"/>
          <w:sz w:val="21"/>
          <w:szCs w:val="21"/>
        </w:rPr>
        <w:t xml:space="preserve"> grafikte de görüldüğü üzere saldırıya uğrayan gemilerin </w:t>
      </w:r>
      <w:r w:rsidR="00444229" w:rsidRPr="00FE169C">
        <w:rPr>
          <w:rFonts w:ascii="Times New Roman" w:hAnsi="Times New Roman" w:cs="Times New Roman"/>
          <w:b/>
          <w:bCs/>
          <w:sz w:val="21"/>
          <w:szCs w:val="21"/>
        </w:rPr>
        <w:t>"Kolay Bayrağı</w:t>
      </w:r>
      <w:r w:rsidR="00201C24" w:rsidRPr="00FE169C">
        <w:rPr>
          <w:rFonts w:ascii="Times New Roman" w:hAnsi="Times New Roman" w:cs="Times New Roman"/>
          <w:b/>
          <w:bCs/>
          <w:sz w:val="21"/>
          <w:szCs w:val="21"/>
        </w:rPr>
        <w:t xml:space="preserve"> (Serbest Bandıra Ülkeleri</w:t>
      </w:r>
      <w:r w:rsidR="00201C24" w:rsidRPr="00FE169C">
        <w:rPr>
          <w:rStyle w:val="DipnotBavurusu"/>
          <w:rFonts w:ascii="Times New Roman" w:hAnsi="Times New Roman" w:cs="Times New Roman"/>
          <w:b/>
          <w:bCs/>
          <w:sz w:val="21"/>
          <w:szCs w:val="21"/>
        </w:rPr>
        <w:footnoteReference w:id="5"/>
      </w:r>
      <w:r w:rsidR="00201C24" w:rsidRPr="00FE169C">
        <w:rPr>
          <w:rFonts w:ascii="Times New Roman" w:hAnsi="Times New Roman" w:cs="Times New Roman"/>
          <w:b/>
          <w:bCs/>
          <w:sz w:val="21"/>
          <w:szCs w:val="21"/>
        </w:rPr>
        <w:t>)</w:t>
      </w:r>
      <w:r w:rsidR="00444229" w:rsidRPr="00FE169C">
        <w:rPr>
          <w:rFonts w:ascii="Times New Roman" w:hAnsi="Times New Roman" w:cs="Times New Roman"/>
          <w:b/>
          <w:bCs/>
          <w:sz w:val="21"/>
          <w:szCs w:val="21"/>
        </w:rPr>
        <w:t>"</w:t>
      </w:r>
      <w:r w:rsidR="00444229" w:rsidRPr="00FE169C">
        <w:rPr>
          <w:rFonts w:ascii="Times New Roman" w:hAnsi="Times New Roman" w:cs="Times New Roman"/>
          <w:sz w:val="21"/>
          <w:szCs w:val="21"/>
        </w:rPr>
        <w:t xml:space="preserve"> taşıyan gemiler olmasıdır</w:t>
      </w:r>
      <w:r w:rsidR="006B0137" w:rsidRPr="00FE169C">
        <w:rPr>
          <w:rFonts w:ascii="Times New Roman" w:hAnsi="Times New Roman" w:cs="Times New Roman"/>
          <w:sz w:val="21"/>
          <w:szCs w:val="21"/>
        </w:rPr>
        <w:t>.</w:t>
      </w:r>
    </w:p>
    <w:p w:rsidR="00444229" w:rsidRPr="00FE169C" w:rsidRDefault="00444229" w:rsidP="00B45DD2">
      <w:pPr>
        <w:jc w:val="center"/>
        <w:rPr>
          <w:rFonts w:ascii="Times New Roman" w:hAnsi="Times New Roman" w:cs="Times New Roman"/>
          <w:sz w:val="21"/>
          <w:szCs w:val="21"/>
        </w:rPr>
      </w:pPr>
      <w:r w:rsidRPr="00FE169C">
        <w:rPr>
          <w:rFonts w:ascii="Times New Roman" w:hAnsi="Times New Roman" w:cs="Times New Roman"/>
          <w:noProof/>
          <w:sz w:val="21"/>
          <w:szCs w:val="21"/>
          <w:lang w:eastAsia="tr-TR"/>
        </w:rPr>
        <w:drawing>
          <wp:inline distT="0" distB="0" distL="0" distR="0">
            <wp:extent cx="3865245" cy="1766924"/>
            <wp:effectExtent l="0" t="0" r="8255" b="1143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44229" w:rsidRPr="00FE169C" w:rsidRDefault="006B0137" w:rsidP="006B0137">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sz w:val="21"/>
          <w:szCs w:val="21"/>
        </w:rPr>
        <w:t xml:space="preserve">TÜİK verilerine göre; Türkiye'nin ihracatı 2018'de bir önceki yıla göre yüzde 7 artarak, 168 milyar 23 milyon dolara yükseldi. İthalatı ise, yüzde 4.6 azalarak 223 milyar 39 milyon dolara geriledi. Türkiye'nin Avrupa Birliği'ne ihracatı, 2018 yılının aralık ayında bir önceki yılın aynı ayına göre yüzde 0.4 artarak 6 </w:t>
      </w:r>
      <w:r w:rsidR="00D2255C">
        <w:rPr>
          <w:rFonts w:ascii="Times New Roman" w:hAnsi="Times New Roman" w:cs="Times New Roman"/>
          <w:sz w:val="21"/>
          <w:szCs w:val="21"/>
        </w:rPr>
        <w:t>milyar 550 milyon dolara ulaşmıştır.</w:t>
      </w:r>
    </w:p>
    <w:p w:rsidR="00444229" w:rsidRPr="00FE169C" w:rsidRDefault="006B0137" w:rsidP="00673C10">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sz w:val="21"/>
          <w:szCs w:val="21"/>
        </w:rPr>
        <w:t>Dış ticaretin büyük bölümü d</w:t>
      </w:r>
      <w:r w:rsidR="00D2255C">
        <w:rPr>
          <w:rFonts w:ascii="Times New Roman" w:hAnsi="Times New Roman" w:cs="Times New Roman"/>
          <w:sz w:val="21"/>
          <w:szCs w:val="21"/>
        </w:rPr>
        <w:t>eniz ulaşım araçlarıyla yapılmıştır.</w:t>
      </w:r>
      <w:r w:rsidR="00444229" w:rsidRPr="00FE169C">
        <w:rPr>
          <w:rFonts w:ascii="Times New Roman" w:hAnsi="Times New Roman" w:cs="Times New Roman"/>
          <w:sz w:val="21"/>
          <w:szCs w:val="21"/>
        </w:rPr>
        <w:t xml:space="preserve"> Denizyolu ile yapılan ihracatın toplam ihracattaki payı yüzde 62.8 olarak belirlendi. 2018 yılında ihracatta denizyolu kullanımı geçen yıla göre yüzde 15 artarak 91.3 milyar dolardan 105.5 milyar dolara çıkmıştır.</w:t>
      </w:r>
      <w:r w:rsidR="00673C10" w:rsidRPr="00FE169C">
        <w:rPr>
          <w:rFonts w:ascii="Times New Roman" w:hAnsi="Times New Roman" w:cs="Times New Roman"/>
          <w:sz w:val="21"/>
          <w:szCs w:val="21"/>
        </w:rPr>
        <w:t xml:space="preserve"> </w:t>
      </w:r>
      <w:r w:rsidR="00444229" w:rsidRPr="00FE169C">
        <w:rPr>
          <w:rFonts w:ascii="Times New Roman" w:hAnsi="Times New Roman" w:cs="Times New Roman"/>
          <w:sz w:val="21"/>
          <w:szCs w:val="21"/>
        </w:rPr>
        <w:t>İthalat rakamları incelendiğinde de denizyolu ile yapılan ithalatın toplam ithalattaki payı yüzde 65.8 olarak belirlendi. 2018 yılında ithalatta denizyolu kullanımı geçen yıla göre yüzde 7 artarak 136.6 milyar dolardan 146.6 milyar dolara çıkmıştır.</w:t>
      </w:r>
    </w:p>
    <w:p w:rsidR="00444229" w:rsidRPr="00FE169C" w:rsidRDefault="006B0137" w:rsidP="006B0137">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b/>
          <w:bCs/>
          <w:sz w:val="21"/>
          <w:szCs w:val="21"/>
        </w:rPr>
        <w:t>Almanya</w:t>
      </w:r>
      <w:r w:rsidRPr="00FE169C">
        <w:rPr>
          <w:rFonts w:ascii="Times New Roman" w:hAnsi="Times New Roman" w:cs="Times New Roman"/>
          <w:b/>
          <w:bCs/>
          <w:sz w:val="21"/>
          <w:szCs w:val="21"/>
        </w:rPr>
        <w:t xml:space="preserve"> ise</w:t>
      </w:r>
      <w:r w:rsidR="00444229" w:rsidRPr="00FE169C">
        <w:rPr>
          <w:rFonts w:ascii="Times New Roman" w:hAnsi="Times New Roman" w:cs="Times New Roman"/>
          <w:b/>
          <w:bCs/>
          <w:sz w:val="21"/>
          <w:szCs w:val="21"/>
        </w:rPr>
        <w:t>, 14.9 milyar dolarla en fazla ihracat yapılan ülke olmuştur.</w:t>
      </w:r>
      <w:r w:rsidR="00444229" w:rsidRPr="00FE169C">
        <w:rPr>
          <w:rFonts w:ascii="Times New Roman" w:hAnsi="Times New Roman" w:cs="Times New Roman"/>
          <w:sz w:val="21"/>
          <w:szCs w:val="21"/>
        </w:rPr>
        <w:t xml:space="preserve"> Almanya'yı sırasıyla; Birleşik Krallık 10.2 milyar dolar, İtalya 8.8 milyar dolar, Irak 7.64 milyar dolar, ABD 7.61 milyar dolar</w:t>
      </w:r>
      <w:r w:rsidR="00B45DD2" w:rsidRPr="00FE169C">
        <w:rPr>
          <w:rFonts w:ascii="Times New Roman" w:hAnsi="Times New Roman" w:cs="Times New Roman"/>
          <w:sz w:val="21"/>
          <w:szCs w:val="21"/>
        </w:rPr>
        <w:t xml:space="preserve"> ile </w:t>
      </w:r>
      <w:r w:rsidR="00444229" w:rsidRPr="00FE169C">
        <w:rPr>
          <w:rFonts w:ascii="Times New Roman" w:hAnsi="Times New Roman" w:cs="Times New Roman"/>
          <w:sz w:val="21"/>
          <w:szCs w:val="21"/>
        </w:rPr>
        <w:t>takip etmiştir.</w:t>
      </w:r>
      <w:r w:rsidR="00B45DD2" w:rsidRPr="00FE169C">
        <w:rPr>
          <w:rFonts w:ascii="Times New Roman" w:hAnsi="Times New Roman" w:cs="Times New Roman"/>
          <w:sz w:val="21"/>
          <w:szCs w:val="21"/>
        </w:rPr>
        <w:t xml:space="preserve"> </w:t>
      </w:r>
      <w:r w:rsidR="00444229" w:rsidRPr="00FE169C">
        <w:rPr>
          <w:rFonts w:ascii="Times New Roman" w:hAnsi="Times New Roman" w:cs="Times New Roman"/>
          <w:b/>
          <w:bCs/>
          <w:sz w:val="21"/>
          <w:szCs w:val="21"/>
        </w:rPr>
        <w:t>Rusya Federasyonu 22 milyar dolarla en fazla ithalat yapılan ülke olmuştur.</w:t>
      </w:r>
      <w:r w:rsidR="00444229" w:rsidRPr="00FE169C">
        <w:rPr>
          <w:rFonts w:ascii="Times New Roman" w:hAnsi="Times New Roman" w:cs="Times New Roman"/>
          <w:sz w:val="21"/>
          <w:szCs w:val="21"/>
        </w:rPr>
        <w:t xml:space="preserve"> Rusya Federasyonu'nu sırasıyla; Çin 20.7 milyar dolar, Almanya 20.4 milyar dolar, ABD 12.4 milyar dolar, İtalya 10.1 milyar dolar ve diğer ülkeler 137.3 milyar dolarla takip etmiştir.</w:t>
      </w:r>
    </w:p>
    <w:p w:rsidR="00444229" w:rsidRPr="00FE169C" w:rsidRDefault="006B0137" w:rsidP="006B0137">
      <w:pPr>
        <w:jc w:val="both"/>
        <w:rPr>
          <w:rFonts w:ascii="Times New Roman" w:hAnsi="Times New Roman" w:cs="Times New Roman"/>
          <w:sz w:val="21"/>
          <w:szCs w:val="21"/>
        </w:rPr>
      </w:pPr>
      <w:r w:rsidRPr="00FE169C">
        <w:rPr>
          <w:rFonts w:ascii="Times New Roman" w:hAnsi="Times New Roman" w:cs="Times New Roman"/>
          <w:sz w:val="21"/>
          <w:szCs w:val="21"/>
        </w:rPr>
        <w:lastRenderedPageBreak/>
        <w:tab/>
      </w:r>
      <w:r w:rsidR="00444229" w:rsidRPr="00FE169C">
        <w:rPr>
          <w:rFonts w:ascii="Times New Roman" w:hAnsi="Times New Roman" w:cs="Times New Roman"/>
          <w:sz w:val="21"/>
          <w:szCs w:val="21"/>
        </w:rPr>
        <w:t>Ticaret Bakanlığı'nın verilerine göre</w:t>
      </w:r>
      <w:r w:rsidRPr="00FE169C">
        <w:rPr>
          <w:rFonts w:ascii="Times New Roman" w:hAnsi="Times New Roman" w:cs="Times New Roman"/>
          <w:sz w:val="21"/>
          <w:szCs w:val="21"/>
        </w:rPr>
        <w:t>,</w:t>
      </w:r>
      <w:r w:rsidR="00444229" w:rsidRPr="00FE169C">
        <w:rPr>
          <w:rFonts w:ascii="Times New Roman" w:hAnsi="Times New Roman" w:cs="Times New Roman"/>
          <w:sz w:val="21"/>
          <w:szCs w:val="21"/>
        </w:rPr>
        <w:t xml:space="preserve"> en fazla ihraç ettiğimiz ürünler sırasıyla; motorlu kara taşıtları, traktörler, bisikletler, motosikletler, diğer kara taşıtları 26.7 milyar dolar; kazanlar, makineler, mekanik cihazlar ve aletler, nükleer reaktörler 15.8 milyar dolar; demir ve çelik 11.5 milyar dolar; örme giyim eşyası ve aksesuarı 9.057 milyar dolar; elektrikli makine ve cihazlar, televizyon görüntü- ses kaydetme-verme cihazları 8.72 milyar dolar; diğer 96.124 milyar dolar olarak belirlenmiştir.</w:t>
      </w:r>
    </w:p>
    <w:p w:rsidR="00444229" w:rsidRPr="00FE169C" w:rsidRDefault="006B0137" w:rsidP="006B0137">
      <w:pPr>
        <w:jc w:val="both"/>
        <w:rPr>
          <w:rFonts w:ascii="Times New Roman" w:hAnsi="Times New Roman" w:cs="Times New Roman"/>
          <w:sz w:val="21"/>
          <w:szCs w:val="21"/>
        </w:rPr>
      </w:pPr>
      <w:r w:rsidRPr="00FE169C">
        <w:rPr>
          <w:rFonts w:ascii="Times New Roman" w:hAnsi="Times New Roman" w:cs="Times New Roman"/>
          <w:sz w:val="21"/>
          <w:szCs w:val="21"/>
        </w:rPr>
        <w:tab/>
      </w:r>
      <w:r w:rsidR="00444229" w:rsidRPr="00FE169C">
        <w:rPr>
          <w:rFonts w:ascii="Times New Roman" w:hAnsi="Times New Roman" w:cs="Times New Roman"/>
          <w:sz w:val="21"/>
          <w:szCs w:val="21"/>
        </w:rPr>
        <w:t>En fazla ithal ettiğimiz ürünler sırasıyla; mineral yakıtlar, mineral yağlar 43.024 milyar dolar; kazanlar, makineler, mekanik cihazlar ve aletler 25.767 milyar dolar; demir ve çelik 18.402 milyar dolar; elektrikli makine ve cihazlar, televizyon görüntü-ses kaydetme-verme cihazları 16.569 milyar dolar; motorlu kara taşıtları, traktörler, bisikletler, motosikletler, diğer kara taşıtları 13.893 milyar dolar ve diğer 105.426 milyar dolar olarak belirlenmiştir.</w:t>
      </w:r>
    </w:p>
    <w:p w:rsidR="00673C10" w:rsidRPr="00FE169C" w:rsidRDefault="00673C10" w:rsidP="00673C10">
      <w:pPr>
        <w:jc w:val="both"/>
        <w:rPr>
          <w:rFonts w:ascii="Times New Roman" w:hAnsi="Times New Roman" w:cs="Times New Roman"/>
          <w:sz w:val="21"/>
          <w:szCs w:val="21"/>
        </w:rPr>
      </w:pPr>
      <w:r w:rsidRPr="00FE169C">
        <w:rPr>
          <w:rFonts w:ascii="Times New Roman" w:hAnsi="Times New Roman" w:cs="Times New Roman"/>
          <w:b/>
          <w:bCs/>
          <w:sz w:val="21"/>
          <w:szCs w:val="21"/>
        </w:rPr>
        <w:t xml:space="preserve">Sonuç </w:t>
      </w:r>
    </w:p>
    <w:p w:rsidR="00FE169C" w:rsidRDefault="00626178" w:rsidP="00FE169C">
      <w:pPr>
        <w:jc w:val="both"/>
        <w:rPr>
          <w:rFonts w:ascii="Times New Roman" w:hAnsi="Times New Roman" w:cs="Times New Roman"/>
          <w:sz w:val="21"/>
          <w:szCs w:val="21"/>
        </w:rPr>
      </w:pPr>
      <w:r w:rsidRPr="00FE169C">
        <w:rPr>
          <w:rFonts w:ascii="Times New Roman" w:hAnsi="Times New Roman" w:cs="Times New Roman"/>
          <w:sz w:val="21"/>
          <w:szCs w:val="21"/>
        </w:rPr>
        <w:tab/>
        <w:t xml:space="preserve">İthalat ve ihracat rakamlarına bakıldığında ve bu rakamlarla beraber Türkiye'nin denizyolu taşımacılığı istatistikleri incelendiğinde, </w:t>
      </w:r>
      <w:r w:rsidRPr="00FE169C">
        <w:rPr>
          <w:rFonts w:ascii="Times New Roman" w:hAnsi="Times New Roman" w:cs="Times New Roman"/>
          <w:b/>
          <w:bCs/>
          <w:sz w:val="21"/>
          <w:szCs w:val="21"/>
        </w:rPr>
        <w:t xml:space="preserve">2018 yılında Türk bayraklı gemilere yönelik deniz haydutluğu saldırılarının olmadığı ve Türk bayraklı gemilerin deniz haydutluğu vakalarından etkilenmediği </w:t>
      </w:r>
      <w:r w:rsidR="00D2255C">
        <w:rPr>
          <w:rFonts w:ascii="Times New Roman" w:hAnsi="Times New Roman" w:cs="Times New Roman"/>
          <w:sz w:val="21"/>
          <w:szCs w:val="21"/>
        </w:rPr>
        <w:t>görülmektedir.</w:t>
      </w:r>
    </w:p>
    <w:p w:rsidR="00626178" w:rsidRPr="00FE169C" w:rsidRDefault="00FE169C" w:rsidP="00FE169C">
      <w:pPr>
        <w:jc w:val="both"/>
        <w:rPr>
          <w:rFonts w:ascii="Times New Roman" w:hAnsi="Times New Roman" w:cs="Times New Roman"/>
          <w:sz w:val="21"/>
          <w:szCs w:val="21"/>
        </w:rPr>
      </w:pPr>
      <w:r>
        <w:rPr>
          <w:rFonts w:ascii="Times New Roman" w:hAnsi="Times New Roman" w:cs="Times New Roman"/>
          <w:sz w:val="21"/>
          <w:szCs w:val="21"/>
        </w:rPr>
        <w:tab/>
      </w:r>
      <w:r w:rsidR="00626178" w:rsidRPr="00FE169C">
        <w:rPr>
          <w:rFonts w:ascii="Times New Roman" w:hAnsi="Times New Roman" w:cs="Times New Roman"/>
          <w:sz w:val="21"/>
          <w:szCs w:val="21"/>
        </w:rPr>
        <w:t xml:space="preserve">Ancak, </w:t>
      </w:r>
      <w:r>
        <w:rPr>
          <w:rFonts w:ascii="Times New Roman" w:hAnsi="Times New Roman" w:cs="Times New Roman"/>
          <w:sz w:val="21"/>
          <w:szCs w:val="21"/>
        </w:rPr>
        <w:t>k</w:t>
      </w:r>
      <w:r w:rsidR="00626178" w:rsidRPr="00FE169C">
        <w:rPr>
          <w:rFonts w:ascii="Times New Roman" w:hAnsi="Times New Roman" w:cs="Times New Roman"/>
          <w:sz w:val="21"/>
          <w:szCs w:val="21"/>
        </w:rPr>
        <w:t xml:space="preserve">lasik anlamda denizdeki </w:t>
      </w:r>
      <w:r w:rsidR="00D2255C">
        <w:rPr>
          <w:rFonts w:ascii="Times New Roman" w:hAnsi="Times New Roman" w:cs="Times New Roman"/>
          <w:sz w:val="21"/>
          <w:szCs w:val="21"/>
        </w:rPr>
        <w:t xml:space="preserve">risklerin </w:t>
      </w:r>
      <w:r w:rsidR="00D2255C" w:rsidRPr="00FE169C">
        <w:rPr>
          <w:rFonts w:ascii="Times New Roman" w:hAnsi="Times New Roman" w:cs="Times New Roman"/>
          <w:sz w:val="21"/>
          <w:szCs w:val="21"/>
        </w:rPr>
        <w:t>karşılanmasında</w:t>
      </w:r>
      <w:r w:rsidR="00626178" w:rsidRPr="00FE169C">
        <w:rPr>
          <w:rFonts w:ascii="Times New Roman" w:hAnsi="Times New Roman" w:cs="Times New Roman"/>
          <w:sz w:val="21"/>
          <w:szCs w:val="21"/>
        </w:rPr>
        <w:t xml:space="preserve"> Deniz Kuvvetleri ya da Sahil Güvenlik yeterli olmasına karşın, günümüzde karşılaşılan sorunlarda deniz güvenliğinde tek başına yeterli olmamaktadır. Bu nedenle diplomatik, adli ve </w:t>
      </w:r>
      <w:r w:rsidR="00D2255C" w:rsidRPr="00FE169C">
        <w:rPr>
          <w:rFonts w:ascii="Times New Roman" w:hAnsi="Times New Roman" w:cs="Times New Roman"/>
          <w:sz w:val="21"/>
          <w:szCs w:val="21"/>
        </w:rPr>
        <w:t>istihbarı</w:t>
      </w:r>
      <w:r w:rsidR="00626178" w:rsidRPr="00FE169C">
        <w:rPr>
          <w:rFonts w:ascii="Times New Roman" w:hAnsi="Times New Roman" w:cs="Times New Roman"/>
          <w:sz w:val="21"/>
          <w:szCs w:val="21"/>
        </w:rPr>
        <w:t xml:space="preserve"> birimler de bu sürece dâhil olmuştur. ABD, Hindistan, Kanada, Avustralya, Filipinler ve Singapur gibi birçok ülkede, kurum içi, kurumlar arası ve koordineli bir şekilde söz konusu mekanizma işletilmektedir. “Kapsamlı Devlet Yaklaşımı (Whole of Government Approach)” olarak adlandırılan mekanizmanın tanımlanması, işletilmesi ve süreç içinde gözden geçirilerek yeni paydaşların ilave edilmesi ya da çıkarılması önem arz etmektedir. Deniz güvenliğindeki birçok tehdit ve riskle mücadelede ise, bu mekanizmalar ve girişimler arasında bağlantıya ihtiyaç duyulmaktadır. Bu noktada </w:t>
      </w:r>
      <w:r w:rsidRPr="00FE169C">
        <w:rPr>
          <w:rFonts w:ascii="Times New Roman" w:hAnsi="Times New Roman" w:cs="Times New Roman"/>
          <w:sz w:val="21"/>
          <w:szCs w:val="21"/>
        </w:rPr>
        <w:t>devlet, özel sektör, sanayii ve akademisyenler arasında bir kesişim kümesi</w:t>
      </w:r>
      <w:r>
        <w:rPr>
          <w:rFonts w:ascii="Times New Roman" w:hAnsi="Times New Roman" w:cs="Times New Roman"/>
          <w:sz w:val="21"/>
          <w:szCs w:val="21"/>
        </w:rPr>
        <w:t xml:space="preserve"> görevi gören </w:t>
      </w:r>
      <w:r w:rsidR="00626178" w:rsidRPr="00FE169C">
        <w:rPr>
          <w:rFonts w:ascii="Times New Roman" w:hAnsi="Times New Roman" w:cs="Times New Roman"/>
          <w:sz w:val="21"/>
          <w:szCs w:val="21"/>
        </w:rPr>
        <w:t>Deniz Kuvvetleri K.lığı bağlısı Çok Uluslu Deniz Güvenliği Mükemmeliyet Merkezi (ÇUDGMM)</w:t>
      </w:r>
      <w:r w:rsidR="00626178" w:rsidRPr="00FE169C">
        <w:rPr>
          <w:rStyle w:val="DipnotBavurusu"/>
          <w:rFonts w:ascii="Times New Roman" w:hAnsi="Times New Roman" w:cs="Times New Roman"/>
          <w:sz w:val="21"/>
          <w:szCs w:val="21"/>
        </w:rPr>
        <w:footnoteReference w:id="6"/>
      </w:r>
      <w:r w:rsidR="00626178" w:rsidRPr="00FE169C">
        <w:rPr>
          <w:rFonts w:ascii="Times New Roman" w:hAnsi="Times New Roman" w:cs="Times New Roman"/>
          <w:sz w:val="21"/>
          <w:szCs w:val="21"/>
        </w:rPr>
        <w:t>’ne duyulan ihtiyaç, üzerinde yaşadığımız coğrafyanın</w:t>
      </w:r>
      <w:r>
        <w:rPr>
          <w:rFonts w:ascii="Times New Roman" w:hAnsi="Times New Roman" w:cs="Times New Roman"/>
          <w:sz w:val="21"/>
          <w:szCs w:val="21"/>
        </w:rPr>
        <w:t>,</w:t>
      </w:r>
      <w:r w:rsidR="00626178" w:rsidRPr="00FE169C">
        <w:rPr>
          <w:rFonts w:ascii="Times New Roman" w:hAnsi="Times New Roman" w:cs="Times New Roman"/>
          <w:sz w:val="21"/>
          <w:szCs w:val="21"/>
        </w:rPr>
        <w:t xml:space="preserve"> tarihi sürecin</w:t>
      </w:r>
      <w:r>
        <w:rPr>
          <w:rFonts w:ascii="Times New Roman" w:hAnsi="Times New Roman" w:cs="Times New Roman"/>
          <w:sz w:val="21"/>
          <w:szCs w:val="21"/>
        </w:rPr>
        <w:t>, deniz hak ve menfaatlerimizin, deniz filolarımızın seyir yaptığı denizlerin</w:t>
      </w:r>
      <w:r w:rsidR="00626178" w:rsidRPr="00FE169C">
        <w:rPr>
          <w:rFonts w:ascii="Times New Roman" w:hAnsi="Times New Roman" w:cs="Times New Roman"/>
          <w:sz w:val="21"/>
          <w:szCs w:val="21"/>
        </w:rPr>
        <w:t xml:space="preserve"> bir sonucu olarak karşımıza çıkmaktadır. </w:t>
      </w:r>
    </w:p>
    <w:p w:rsidR="00673C10" w:rsidRPr="00580328" w:rsidRDefault="00673C10" w:rsidP="00AA15AC">
      <w:pPr>
        <w:keepNext/>
        <w:rPr>
          <w:rFonts w:ascii="Times New Roman" w:hAnsi="Times New Roman" w:cs="Times New Roman"/>
          <w:sz w:val="21"/>
          <w:szCs w:val="21"/>
        </w:rPr>
      </w:pPr>
    </w:p>
    <w:sectPr w:rsidR="00673C10" w:rsidRPr="00580328" w:rsidSect="000A072E">
      <w:footerReference w:type="even"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33C" w:rsidRDefault="0036233C" w:rsidP="00B76832">
      <w:pPr>
        <w:spacing w:after="0" w:line="240" w:lineRule="auto"/>
      </w:pPr>
      <w:r>
        <w:separator/>
      </w:r>
    </w:p>
  </w:endnote>
  <w:endnote w:type="continuationSeparator" w:id="0">
    <w:p w:rsidR="0036233C" w:rsidRDefault="0036233C" w:rsidP="00B76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479077912"/>
      <w:docPartObj>
        <w:docPartGallery w:val="Page Numbers (Bottom of Page)"/>
        <w:docPartUnique/>
      </w:docPartObj>
    </w:sdtPr>
    <w:sdtEndPr>
      <w:rPr>
        <w:rStyle w:val="SayfaNumaras"/>
      </w:rPr>
    </w:sdtEndPr>
    <w:sdtContent>
      <w:p w:rsidR="00227E71" w:rsidRDefault="00227E71" w:rsidP="0003166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227E71" w:rsidRDefault="00227E7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ayfaNumaras"/>
      </w:rPr>
      <w:id w:val="-102806632"/>
      <w:docPartObj>
        <w:docPartGallery w:val="Page Numbers (Bottom of Page)"/>
        <w:docPartUnique/>
      </w:docPartObj>
    </w:sdtPr>
    <w:sdtEndPr>
      <w:rPr>
        <w:rStyle w:val="SayfaNumaras"/>
      </w:rPr>
    </w:sdtEndPr>
    <w:sdtContent>
      <w:p w:rsidR="00227E71" w:rsidRDefault="00227E71" w:rsidP="0003166C">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641D2D">
          <w:rPr>
            <w:rStyle w:val="SayfaNumaras"/>
            <w:noProof/>
          </w:rPr>
          <w:t>1</w:t>
        </w:r>
        <w:r>
          <w:rPr>
            <w:rStyle w:val="SayfaNumaras"/>
          </w:rPr>
          <w:fldChar w:fldCharType="end"/>
        </w:r>
      </w:p>
    </w:sdtContent>
  </w:sdt>
  <w:p w:rsidR="00444229" w:rsidRDefault="00444229">
    <w:pPr>
      <w:pStyle w:val="Altbilgi"/>
    </w:pPr>
  </w:p>
  <w:p w:rsidR="00444229" w:rsidRDefault="0044422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33C" w:rsidRDefault="0036233C" w:rsidP="00B76832">
      <w:pPr>
        <w:spacing w:after="0" w:line="240" w:lineRule="auto"/>
      </w:pPr>
      <w:r>
        <w:separator/>
      </w:r>
    </w:p>
  </w:footnote>
  <w:footnote w:type="continuationSeparator" w:id="0">
    <w:p w:rsidR="0036233C" w:rsidRDefault="0036233C" w:rsidP="00B76832">
      <w:pPr>
        <w:spacing w:after="0" w:line="240" w:lineRule="auto"/>
      </w:pPr>
      <w:r>
        <w:continuationSeparator/>
      </w:r>
    </w:p>
  </w:footnote>
  <w:footnote w:id="1">
    <w:p w:rsidR="00492733" w:rsidRPr="00DB60DA" w:rsidRDefault="00492733">
      <w:pPr>
        <w:pStyle w:val="DipnotMetni"/>
      </w:pPr>
      <w:r>
        <w:rPr>
          <w:rStyle w:val="DipnotBavurusu"/>
        </w:rPr>
        <w:footnoteRef/>
      </w:r>
      <w:r>
        <w:t xml:space="preserve"> </w:t>
      </w:r>
      <w:r w:rsidRPr="005A74B9">
        <w:rPr>
          <w:rFonts w:ascii="Times New Roman" w:hAnsi="Times New Roman" w:cs="Times New Roman"/>
          <w:sz w:val="18"/>
          <w:szCs w:val="18"/>
        </w:rPr>
        <w:t>Gürdeniz, C</w:t>
      </w:r>
      <w:r w:rsidR="002C3DB6" w:rsidRPr="005A74B9">
        <w:rPr>
          <w:rFonts w:ascii="Times New Roman" w:hAnsi="Times New Roman" w:cs="Times New Roman"/>
          <w:sz w:val="18"/>
          <w:szCs w:val="18"/>
        </w:rPr>
        <w:t>em</w:t>
      </w:r>
      <w:r w:rsidRPr="005A74B9">
        <w:rPr>
          <w:rFonts w:ascii="Times New Roman" w:hAnsi="Times New Roman" w:cs="Times New Roman"/>
          <w:sz w:val="18"/>
          <w:szCs w:val="18"/>
        </w:rPr>
        <w:t>,</w:t>
      </w:r>
      <w:r w:rsidR="002C3DB6" w:rsidRPr="005A74B9">
        <w:rPr>
          <w:rFonts w:ascii="Times New Roman" w:hAnsi="Times New Roman" w:cs="Times New Roman"/>
          <w:sz w:val="18"/>
          <w:szCs w:val="18"/>
        </w:rPr>
        <w:t xml:space="preserve"> </w:t>
      </w:r>
      <w:r w:rsidR="002C3DB6" w:rsidRPr="005A74B9">
        <w:rPr>
          <w:rFonts w:ascii="Times New Roman" w:hAnsi="Times New Roman" w:cs="Times New Roman"/>
          <w:i/>
          <w:iCs/>
          <w:sz w:val="18"/>
          <w:szCs w:val="18"/>
        </w:rPr>
        <w:t xml:space="preserve">Mavi Vatan Yazıları, </w:t>
      </w:r>
      <w:r w:rsidR="002C3DB6" w:rsidRPr="005A74B9">
        <w:rPr>
          <w:rFonts w:ascii="Times New Roman" w:hAnsi="Times New Roman" w:cs="Times New Roman"/>
          <w:sz w:val="18"/>
          <w:szCs w:val="18"/>
        </w:rPr>
        <w:t xml:space="preserve">2017, İstanbul. </w:t>
      </w:r>
    </w:p>
  </w:footnote>
  <w:footnote w:id="2">
    <w:p w:rsidR="00DB60DA" w:rsidRPr="00641D2D" w:rsidRDefault="00DB60DA" w:rsidP="00DB60DA">
      <w:pPr>
        <w:pStyle w:val="DipnotMetni"/>
      </w:pPr>
      <w:r w:rsidRPr="00DB60DA">
        <w:rPr>
          <w:rStyle w:val="DipnotBavurusu"/>
        </w:rPr>
        <w:footnoteRef/>
      </w:r>
      <w:r w:rsidRPr="00DB60DA">
        <w:t xml:space="preserve"> </w:t>
      </w:r>
      <w:r w:rsidRPr="00DB60DA">
        <w:rPr>
          <w:rFonts w:ascii="Times New Roman" w:hAnsi="Times New Roman" w:cs="Times New Roman"/>
        </w:rPr>
        <w:t xml:space="preserve">MARSEC, COE, </w:t>
      </w:r>
      <w:r w:rsidRPr="00DB60DA">
        <w:rPr>
          <w:rFonts w:ascii="Times New Roman" w:hAnsi="Times New Roman" w:cs="Times New Roman"/>
          <w:i/>
        </w:rPr>
        <w:t>Maritime Security Perspective</w:t>
      </w:r>
      <w:r w:rsidRPr="00DB60DA">
        <w:rPr>
          <w:rFonts w:ascii="Times New Roman" w:hAnsi="Times New Roman" w:cs="Times New Roman"/>
        </w:rPr>
        <w:t>, March 2016</w:t>
      </w:r>
    </w:p>
  </w:footnote>
  <w:footnote w:id="3">
    <w:p w:rsidR="00513359" w:rsidRPr="00B47A69" w:rsidRDefault="00513359">
      <w:pPr>
        <w:pStyle w:val="DipnotMetni"/>
        <w:rPr>
          <w:rFonts w:ascii="Times New Roman" w:hAnsi="Times New Roman" w:cs="Times New Roman"/>
          <w:sz w:val="18"/>
          <w:szCs w:val="18"/>
        </w:rPr>
      </w:pPr>
      <w:r w:rsidRPr="00B47A69">
        <w:rPr>
          <w:rStyle w:val="DipnotBavurusu"/>
          <w:rFonts w:ascii="Times New Roman" w:hAnsi="Times New Roman" w:cs="Times New Roman"/>
          <w:sz w:val="18"/>
          <w:szCs w:val="18"/>
        </w:rPr>
        <w:footnoteRef/>
      </w:r>
      <w:r w:rsidRPr="00B47A69">
        <w:rPr>
          <w:rFonts w:ascii="Times New Roman" w:hAnsi="Times New Roman" w:cs="Times New Roman"/>
          <w:sz w:val="18"/>
          <w:szCs w:val="18"/>
        </w:rPr>
        <w:t xml:space="preserve"> ICC: International </w:t>
      </w:r>
      <w:r w:rsidR="00B47A69" w:rsidRPr="00B47A69">
        <w:rPr>
          <w:rFonts w:ascii="Times New Roman" w:hAnsi="Times New Roman" w:cs="Times New Roman"/>
          <w:sz w:val="18"/>
          <w:szCs w:val="18"/>
        </w:rPr>
        <w:t>Chamber of Commerce</w:t>
      </w:r>
    </w:p>
  </w:footnote>
  <w:footnote w:id="4">
    <w:p w:rsidR="00513359" w:rsidRPr="00B47A69" w:rsidRDefault="00513359">
      <w:pPr>
        <w:pStyle w:val="DipnotMetni"/>
        <w:rPr>
          <w:rFonts w:ascii="Times New Roman" w:hAnsi="Times New Roman" w:cs="Times New Roman"/>
          <w:sz w:val="18"/>
          <w:szCs w:val="18"/>
        </w:rPr>
      </w:pPr>
      <w:r w:rsidRPr="00B47A69">
        <w:rPr>
          <w:rStyle w:val="DipnotBavurusu"/>
          <w:rFonts w:ascii="Times New Roman" w:hAnsi="Times New Roman" w:cs="Times New Roman"/>
          <w:sz w:val="18"/>
          <w:szCs w:val="18"/>
        </w:rPr>
        <w:footnoteRef/>
      </w:r>
      <w:r w:rsidRPr="00B47A69">
        <w:rPr>
          <w:rFonts w:ascii="Times New Roman" w:hAnsi="Times New Roman" w:cs="Times New Roman"/>
          <w:sz w:val="18"/>
          <w:szCs w:val="18"/>
        </w:rPr>
        <w:t xml:space="preserve"> IMB: International Maritime </w:t>
      </w:r>
      <w:r w:rsidR="00B47A69" w:rsidRPr="00B47A69">
        <w:rPr>
          <w:rFonts w:ascii="Times New Roman" w:hAnsi="Times New Roman" w:cs="Times New Roman"/>
          <w:sz w:val="18"/>
          <w:szCs w:val="18"/>
        </w:rPr>
        <w:t>Bureau</w:t>
      </w:r>
    </w:p>
  </w:footnote>
  <w:footnote w:id="5">
    <w:p w:rsidR="00201C24" w:rsidRPr="002A7BF6" w:rsidRDefault="00201C24" w:rsidP="002A7BF6">
      <w:pPr>
        <w:pStyle w:val="DipnotMetni"/>
        <w:jc w:val="both"/>
        <w:rPr>
          <w:rFonts w:ascii="Times New Roman" w:hAnsi="Times New Roman" w:cs="Times New Roman"/>
          <w:sz w:val="18"/>
          <w:szCs w:val="18"/>
        </w:rPr>
      </w:pPr>
      <w:r>
        <w:rPr>
          <w:rStyle w:val="DipnotBavurusu"/>
        </w:rPr>
        <w:footnoteRef/>
      </w:r>
      <w:r>
        <w:t xml:space="preserve"> </w:t>
      </w:r>
      <w:r w:rsidR="003D1A68" w:rsidRPr="003D1A68">
        <w:rPr>
          <w:rFonts w:ascii="Times New Roman" w:hAnsi="Times New Roman" w:cs="Times New Roman"/>
        </w:rPr>
        <w:t>Serbest Bandıra Ülkeleri</w:t>
      </w:r>
      <w:r w:rsidR="003D1A68" w:rsidRPr="003D1A68">
        <w:t xml:space="preserve"> </w:t>
      </w:r>
      <w:r w:rsidR="003D1A68">
        <w:t>:</w:t>
      </w:r>
      <w:r w:rsidRPr="00201C24">
        <w:rPr>
          <w:rFonts w:ascii="Times New Roman" w:hAnsi="Times New Roman" w:cs="Times New Roman"/>
          <w:sz w:val="18"/>
          <w:szCs w:val="18"/>
        </w:rPr>
        <w:t>Open Registry Countries</w:t>
      </w:r>
      <w:r w:rsidR="002A7BF6">
        <w:rPr>
          <w:rFonts w:ascii="Times New Roman" w:hAnsi="Times New Roman" w:cs="Times New Roman"/>
          <w:sz w:val="18"/>
          <w:szCs w:val="18"/>
        </w:rPr>
        <w:t xml:space="preserve">. </w:t>
      </w:r>
      <w:r w:rsidR="002A7BF6" w:rsidRPr="002A7BF6">
        <w:rPr>
          <w:rFonts w:ascii="Times New Roman" w:hAnsi="Times New Roman" w:cs="Times New Roman"/>
          <w:sz w:val="18"/>
          <w:szCs w:val="18"/>
        </w:rPr>
        <w:t>Armatörler  çeşitli nedenler ile gemilerini Kolay Bayrak Ülkeleri olarak adlandırılan ülke bayrakları altında çalıştırmayı tercih etmektedirler. Kolay bayrak kullanımı her hangi bir ülke Armatörünün gemisini kendi ülkesinin bayrağı altında çalıştırmak yerine kendince daha avantajlı olan başka bir ülkenin bayrağı altında çalıştırma uygulaması olup kökü Roma İmparatorluğuna kadar uzanmaktadır.</w:t>
      </w:r>
      <w:r w:rsidR="002A7BF6">
        <w:rPr>
          <w:rFonts w:ascii="Times New Roman" w:hAnsi="Times New Roman" w:cs="Times New Roman"/>
          <w:sz w:val="18"/>
          <w:szCs w:val="18"/>
        </w:rPr>
        <w:t xml:space="preserve"> (</w:t>
      </w:r>
      <w:r w:rsidR="002A7BF6" w:rsidRPr="002A7BF6">
        <w:rPr>
          <w:rFonts w:ascii="Times New Roman" w:hAnsi="Times New Roman" w:cs="Times New Roman"/>
          <w:sz w:val="18"/>
          <w:szCs w:val="18"/>
        </w:rPr>
        <w:t>http://www.denizhaber.com/dunya-filosu-ve-kolay-bayrak-makale,100769.html</w:t>
      </w:r>
      <w:r w:rsidR="002A7BF6">
        <w:rPr>
          <w:rFonts w:ascii="Times New Roman" w:hAnsi="Times New Roman" w:cs="Times New Roman"/>
          <w:sz w:val="18"/>
          <w:szCs w:val="18"/>
        </w:rPr>
        <w:t>)</w:t>
      </w:r>
    </w:p>
  </w:footnote>
  <w:footnote w:id="6">
    <w:p w:rsidR="00626178" w:rsidRPr="00626178" w:rsidRDefault="00626178">
      <w:pPr>
        <w:pStyle w:val="DipnotMetni"/>
        <w:rPr>
          <w:rFonts w:ascii="Times New Roman" w:hAnsi="Times New Roman" w:cs="Times New Roman"/>
          <w:sz w:val="18"/>
          <w:szCs w:val="18"/>
        </w:rPr>
      </w:pPr>
      <w:r w:rsidRPr="00626178">
        <w:rPr>
          <w:rStyle w:val="DipnotBavurusu"/>
          <w:rFonts w:ascii="Times New Roman" w:hAnsi="Times New Roman" w:cs="Times New Roman"/>
          <w:sz w:val="18"/>
          <w:szCs w:val="18"/>
        </w:rPr>
        <w:footnoteRef/>
      </w:r>
      <w:r w:rsidRPr="00626178">
        <w:rPr>
          <w:rFonts w:ascii="Times New Roman" w:hAnsi="Times New Roman" w:cs="Times New Roman"/>
          <w:sz w:val="18"/>
          <w:szCs w:val="18"/>
        </w:rPr>
        <w:t xml:space="preserve"> </w:t>
      </w:r>
      <w:hyperlink r:id="rId1" w:history="1">
        <w:r w:rsidR="00D2255C" w:rsidRPr="00B25990">
          <w:rPr>
            <w:rStyle w:val="Kpr"/>
            <w:rFonts w:ascii="Times New Roman" w:hAnsi="Times New Roman" w:cs="Times New Roman"/>
            <w:sz w:val="18"/>
            <w:szCs w:val="18"/>
          </w:rPr>
          <w:t>https://www.marseccoe.tsk.tr</w:t>
        </w:r>
      </w:hyperlink>
      <w:r w:rsidR="00D2255C">
        <w:rPr>
          <w:rFonts w:ascii="Times New Roman" w:hAnsi="Times New Roman" w:cs="Times New Roman"/>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8E0"/>
    <w:rsid w:val="000036CB"/>
    <w:rsid w:val="0003385D"/>
    <w:rsid w:val="000466FB"/>
    <w:rsid w:val="00060407"/>
    <w:rsid w:val="00061035"/>
    <w:rsid w:val="00062FF5"/>
    <w:rsid w:val="00064776"/>
    <w:rsid w:val="00081CFC"/>
    <w:rsid w:val="00083203"/>
    <w:rsid w:val="0008702B"/>
    <w:rsid w:val="00096287"/>
    <w:rsid w:val="000A072E"/>
    <w:rsid w:val="000A4E0D"/>
    <w:rsid w:val="000C6140"/>
    <w:rsid w:val="000E25AC"/>
    <w:rsid w:val="001715B8"/>
    <w:rsid w:val="0017691E"/>
    <w:rsid w:val="001D01DC"/>
    <w:rsid w:val="001F03D6"/>
    <w:rsid w:val="001F7CF6"/>
    <w:rsid w:val="00201C24"/>
    <w:rsid w:val="00217B76"/>
    <w:rsid w:val="00227E71"/>
    <w:rsid w:val="00247101"/>
    <w:rsid w:val="00260F54"/>
    <w:rsid w:val="00265200"/>
    <w:rsid w:val="00274113"/>
    <w:rsid w:val="00296767"/>
    <w:rsid w:val="00296A27"/>
    <w:rsid w:val="002A5D24"/>
    <w:rsid w:val="002A7BF6"/>
    <w:rsid w:val="002B0C07"/>
    <w:rsid w:val="002C3DB6"/>
    <w:rsid w:val="002D2D52"/>
    <w:rsid w:val="003253A0"/>
    <w:rsid w:val="00335CCB"/>
    <w:rsid w:val="00337F42"/>
    <w:rsid w:val="00354F33"/>
    <w:rsid w:val="00355C90"/>
    <w:rsid w:val="0036233C"/>
    <w:rsid w:val="00363C21"/>
    <w:rsid w:val="00365E51"/>
    <w:rsid w:val="003B49D1"/>
    <w:rsid w:val="003D1A68"/>
    <w:rsid w:val="004318A4"/>
    <w:rsid w:val="00444229"/>
    <w:rsid w:val="00483D80"/>
    <w:rsid w:val="00492733"/>
    <w:rsid w:val="0049472D"/>
    <w:rsid w:val="004D07BE"/>
    <w:rsid w:val="004D70F9"/>
    <w:rsid w:val="00503C97"/>
    <w:rsid w:val="005114AA"/>
    <w:rsid w:val="00513359"/>
    <w:rsid w:val="00516B4D"/>
    <w:rsid w:val="00557448"/>
    <w:rsid w:val="00561B40"/>
    <w:rsid w:val="005628E0"/>
    <w:rsid w:val="0056323C"/>
    <w:rsid w:val="00576253"/>
    <w:rsid w:val="00580328"/>
    <w:rsid w:val="00586259"/>
    <w:rsid w:val="005A74B9"/>
    <w:rsid w:val="005B0ED6"/>
    <w:rsid w:val="005C1EE7"/>
    <w:rsid w:val="00613EF0"/>
    <w:rsid w:val="006157D7"/>
    <w:rsid w:val="00616E2F"/>
    <w:rsid w:val="00624D73"/>
    <w:rsid w:val="00626178"/>
    <w:rsid w:val="00641D2D"/>
    <w:rsid w:val="006428EB"/>
    <w:rsid w:val="0066042C"/>
    <w:rsid w:val="006723C7"/>
    <w:rsid w:val="00673C10"/>
    <w:rsid w:val="006764B3"/>
    <w:rsid w:val="00680305"/>
    <w:rsid w:val="00692726"/>
    <w:rsid w:val="00694B9A"/>
    <w:rsid w:val="006B0137"/>
    <w:rsid w:val="006C21B3"/>
    <w:rsid w:val="006C649B"/>
    <w:rsid w:val="006F1715"/>
    <w:rsid w:val="006F5D32"/>
    <w:rsid w:val="00712905"/>
    <w:rsid w:val="00733FA3"/>
    <w:rsid w:val="00742FD7"/>
    <w:rsid w:val="007521FC"/>
    <w:rsid w:val="00756700"/>
    <w:rsid w:val="007706AE"/>
    <w:rsid w:val="0077180D"/>
    <w:rsid w:val="00775A8B"/>
    <w:rsid w:val="00785464"/>
    <w:rsid w:val="007934DA"/>
    <w:rsid w:val="007C5F60"/>
    <w:rsid w:val="007F58FD"/>
    <w:rsid w:val="00804183"/>
    <w:rsid w:val="00806314"/>
    <w:rsid w:val="0082493D"/>
    <w:rsid w:val="008265A2"/>
    <w:rsid w:val="00831824"/>
    <w:rsid w:val="008418CE"/>
    <w:rsid w:val="00852F1C"/>
    <w:rsid w:val="0085743F"/>
    <w:rsid w:val="00863017"/>
    <w:rsid w:val="0088158C"/>
    <w:rsid w:val="008B2BD4"/>
    <w:rsid w:val="008B77A3"/>
    <w:rsid w:val="008C16C5"/>
    <w:rsid w:val="008E7C9F"/>
    <w:rsid w:val="00904F38"/>
    <w:rsid w:val="00910E92"/>
    <w:rsid w:val="00920876"/>
    <w:rsid w:val="00941B8D"/>
    <w:rsid w:val="00950B92"/>
    <w:rsid w:val="009960B1"/>
    <w:rsid w:val="009A42E7"/>
    <w:rsid w:val="009D1AD9"/>
    <w:rsid w:val="009E5107"/>
    <w:rsid w:val="00A70CDA"/>
    <w:rsid w:val="00A82201"/>
    <w:rsid w:val="00A82A74"/>
    <w:rsid w:val="00A877B5"/>
    <w:rsid w:val="00AA15AC"/>
    <w:rsid w:val="00AD0D62"/>
    <w:rsid w:val="00AD641B"/>
    <w:rsid w:val="00B00720"/>
    <w:rsid w:val="00B45DD2"/>
    <w:rsid w:val="00B47A69"/>
    <w:rsid w:val="00B54CDA"/>
    <w:rsid w:val="00B62CA4"/>
    <w:rsid w:val="00B63CBC"/>
    <w:rsid w:val="00B76832"/>
    <w:rsid w:val="00B83EDA"/>
    <w:rsid w:val="00BB6D7F"/>
    <w:rsid w:val="00BC016D"/>
    <w:rsid w:val="00BD454C"/>
    <w:rsid w:val="00BE6748"/>
    <w:rsid w:val="00BE7284"/>
    <w:rsid w:val="00BF053E"/>
    <w:rsid w:val="00C30B3A"/>
    <w:rsid w:val="00C54D15"/>
    <w:rsid w:val="00C61303"/>
    <w:rsid w:val="00C70DE4"/>
    <w:rsid w:val="00C92F75"/>
    <w:rsid w:val="00CE2366"/>
    <w:rsid w:val="00CF2F3D"/>
    <w:rsid w:val="00D05B48"/>
    <w:rsid w:val="00D15A35"/>
    <w:rsid w:val="00D21F06"/>
    <w:rsid w:val="00D2255C"/>
    <w:rsid w:val="00D23F0D"/>
    <w:rsid w:val="00D43D0F"/>
    <w:rsid w:val="00D53342"/>
    <w:rsid w:val="00D609B2"/>
    <w:rsid w:val="00D62E23"/>
    <w:rsid w:val="00D65639"/>
    <w:rsid w:val="00D65B37"/>
    <w:rsid w:val="00D65CAC"/>
    <w:rsid w:val="00D91BCE"/>
    <w:rsid w:val="00DB60DA"/>
    <w:rsid w:val="00DC5CDE"/>
    <w:rsid w:val="00DF4A03"/>
    <w:rsid w:val="00E00ECA"/>
    <w:rsid w:val="00E0210A"/>
    <w:rsid w:val="00E26FDD"/>
    <w:rsid w:val="00E30AEE"/>
    <w:rsid w:val="00E429F9"/>
    <w:rsid w:val="00E559BB"/>
    <w:rsid w:val="00E660B0"/>
    <w:rsid w:val="00EB1239"/>
    <w:rsid w:val="00ED6F73"/>
    <w:rsid w:val="00EE3956"/>
    <w:rsid w:val="00EE3CBB"/>
    <w:rsid w:val="00F420BB"/>
    <w:rsid w:val="00F51F4A"/>
    <w:rsid w:val="00F57998"/>
    <w:rsid w:val="00F66600"/>
    <w:rsid w:val="00F67F6C"/>
    <w:rsid w:val="00FA661F"/>
    <w:rsid w:val="00FD1F40"/>
    <w:rsid w:val="00FE169C"/>
    <w:rsid w:val="00FE2DB5"/>
    <w:rsid w:val="00FF262C"/>
    <w:rsid w:val="00FF7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1B3F9A-1932-4F45-A362-E12FD7AE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72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28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28E0"/>
    <w:rPr>
      <w:rFonts w:ascii="Tahoma" w:hAnsi="Tahoma" w:cs="Tahoma"/>
      <w:sz w:val="16"/>
      <w:szCs w:val="16"/>
    </w:rPr>
  </w:style>
  <w:style w:type="paragraph" w:styleId="stbilgi">
    <w:name w:val="header"/>
    <w:basedOn w:val="Normal"/>
    <w:link w:val="stbilgiChar"/>
    <w:uiPriority w:val="99"/>
    <w:unhideWhenUsed/>
    <w:rsid w:val="00B768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832"/>
  </w:style>
  <w:style w:type="paragraph" w:styleId="Altbilgi">
    <w:name w:val="footer"/>
    <w:basedOn w:val="Normal"/>
    <w:link w:val="AltbilgiChar"/>
    <w:uiPriority w:val="99"/>
    <w:unhideWhenUsed/>
    <w:rsid w:val="00B768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832"/>
  </w:style>
  <w:style w:type="paragraph" w:styleId="ResimYazs">
    <w:name w:val="caption"/>
    <w:basedOn w:val="Normal"/>
    <w:next w:val="Normal"/>
    <w:uiPriority w:val="35"/>
    <w:unhideWhenUsed/>
    <w:qFormat/>
    <w:rsid w:val="00AA15AC"/>
    <w:pPr>
      <w:spacing w:line="240" w:lineRule="auto"/>
    </w:pPr>
    <w:rPr>
      <w:b/>
      <w:bCs/>
      <w:color w:val="4F81BD" w:themeColor="accent1"/>
      <w:sz w:val="18"/>
      <w:szCs w:val="18"/>
    </w:rPr>
  </w:style>
  <w:style w:type="table" w:styleId="TabloKlavuzu">
    <w:name w:val="Table Grid"/>
    <w:basedOn w:val="NormalTablo"/>
    <w:uiPriority w:val="59"/>
    <w:rsid w:val="0050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aliases w:val="ft"/>
    <w:basedOn w:val="Normal"/>
    <w:link w:val="DipnotMetniChar"/>
    <w:uiPriority w:val="99"/>
    <w:unhideWhenUsed/>
    <w:rsid w:val="005C1EE7"/>
    <w:pPr>
      <w:spacing w:after="0" w:line="240" w:lineRule="auto"/>
    </w:pPr>
    <w:rPr>
      <w:sz w:val="20"/>
      <w:szCs w:val="20"/>
    </w:rPr>
  </w:style>
  <w:style w:type="character" w:customStyle="1" w:styleId="DipnotMetniChar">
    <w:name w:val="Dipnot Metni Char"/>
    <w:aliases w:val="ft Char"/>
    <w:basedOn w:val="VarsaylanParagrafYazTipi"/>
    <w:link w:val="DipnotMetni"/>
    <w:uiPriority w:val="99"/>
    <w:rsid w:val="005C1EE7"/>
    <w:rPr>
      <w:sz w:val="20"/>
      <w:szCs w:val="20"/>
    </w:rPr>
  </w:style>
  <w:style w:type="character" w:styleId="DipnotBavurusu">
    <w:name w:val="footnote reference"/>
    <w:basedOn w:val="VarsaylanParagrafYazTipi"/>
    <w:uiPriority w:val="99"/>
    <w:semiHidden/>
    <w:unhideWhenUsed/>
    <w:rsid w:val="005C1EE7"/>
    <w:rPr>
      <w:vertAlign w:val="superscript"/>
    </w:rPr>
  </w:style>
  <w:style w:type="character" w:styleId="SayfaNumaras">
    <w:name w:val="page number"/>
    <w:basedOn w:val="VarsaylanParagrafYazTipi"/>
    <w:uiPriority w:val="99"/>
    <w:semiHidden/>
    <w:unhideWhenUsed/>
    <w:rsid w:val="00227E71"/>
  </w:style>
  <w:style w:type="character" w:styleId="Kpr">
    <w:name w:val="Hyperlink"/>
    <w:basedOn w:val="VarsaylanParagrafYazTipi"/>
    <w:uiPriority w:val="99"/>
    <w:unhideWhenUsed/>
    <w:rsid w:val="00D225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55213">
      <w:bodyDiv w:val="1"/>
      <w:marLeft w:val="0"/>
      <w:marRight w:val="0"/>
      <w:marTop w:val="0"/>
      <w:marBottom w:val="0"/>
      <w:divBdr>
        <w:top w:val="none" w:sz="0" w:space="0" w:color="auto"/>
        <w:left w:val="none" w:sz="0" w:space="0" w:color="auto"/>
        <w:bottom w:val="none" w:sz="0" w:space="0" w:color="auto"/>
        <w:right w:val="none" w:sz="0" w:space="0" w:color="auto"/>
      </w:divBdr>
    </w:div>
    <w:div w:id="725222296">
      <w:bodyDiv w:val="1"/>
      <w:marLeft w:val="0"/>
      <w:marRight w:val="0"/>
      <w:marTop w:val="0"/>
      <w:marBottom w:val="0"/>
      <w:divBdr>
        <w:top w:val="none" w:sz="0" w:space="0" w:color="auto"/>
        <w:left w:val="none" w:sz="0" w:space="0" w:color="auto"/>
        <w:bottom w:val="none" w:sz="0" w:space="0" w:color="auto"/>
        <w:right w:val="none" w:sz="0" w:space="0" w:color="auto"/>
      </w:divBdr>
    </w:div>
    <w:div w:id="116262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rseccoe.tsk.tr"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tr-TR" sz="900" b="1"/>
              <a:t>1998-2018 Yılları Arasında Meydana Gelen Deniz Haydutluğu Ve Silahlı Soygun Vakaları</a:t>
            </a:r>
            <a:endParaRPr lang="tr-TR" sz="900"/>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sz="900"/>
          </a:p>
        </c:rich>
      </c:tx>
      <c:layout>
        <c:manualLayout>
          <c:xMode val="edge"/>
          <c:yMode val="edge"/>
          <c:x val="0.1338467866688722"/>
          <c:y val="0"/>
        </c:manualLayout>
      </c:layout>
      <c:overlay val="0"/>
    </c:title>
    <c:autoTitleDeleted val="0"/>
    <c:plotArea>
      <c:layout>
        <c:manualLayout>
          <c:layoutTarget val="inner"/>
          <c:xMode val="edge"/>
          <c:yMode val="edge"/>
          <c:x val="3.573698884673604E-2"/>
          <c:y val="0.12032290018758612"/>
          <c:w val="0.93903739649885465"/>
          <c:h val="0.73361423572053563"/>
        </c:manualLayout>
      </c:layout>
      <c:barChart>
        <c:barDir val="col"/>
        <c:grouping val="clustered"/>
        <c:varyColors val="0"/>
        <c:ser>
          <c:idx val="0"/>
          <c:order val="0"/>
          <c:tx>
            <c:strRef>
              <c:f>Sayfa1!$B$1</c:f>
              <c:strCache>
                <c:ptCount val="1"/>
                <c:pt idx="0">
                  <c:v>Seri 1</c:v>
                </c:pt>
              </c:strCache>
            </c:strRef>
          </c:tx>
          <c:invertIfNegative val="0"/>
          <c:dLbls>
            <c:dLbl>
              <c:idx val="2"/>
              <c:tx>
                <c:rich>
                  <a:bodyPr/>
                  <a:lstStyle/>
                  <a:p>
                    <a:r>
                      <a:rPr lang="en-US" sz="900" b="1"/>
                      <a:t>469</a:t>
                    </a:r>
                    <a:endParaRPr lang="en-US" sz="900"/>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34A-664B-A4C4-DC8D69EEF5DB}"/>
                </c:ext>
                <c:ext xmlns:c15="http://schemas.microsoft.com/office/drawing/2012/chart" uri="{CE6537A1-D6FC-4f65-9D91-7224C49458BB}"/>
              </c:extLst>
            </c:dLbl>
            <c:spPr>
              <a:noFill/>
              <a:ln>
                <a:noFill/>
              </a:ln>
              <a:effectLst/>
            </c:spPr>
            <c:txPr>
              <a:bodyPr/>
              <a:lstStyle/>
              <a:p>
                <a:pPr>
                  <a:defRPr sz="900"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Sayfa1!$A$2:$A$22</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Sayfa1!$B$2:$B$22</c:f>
              <c:numCache>
                <c:formatCode>General</c:formatCode>
                <c:ptCount val="21"/>
                <c:pt idx="0">
                  <c:v>202</c:v>
                </c:pt>
                <c:pt idx="1">
                  <c:v>300</c:v>
                </c:pt>
                <c:pt idx="2">
                  <c:v>469</c:v>
                </c:pt>
                <c:pt idx="3">
                  <c:v>335</c:v>
                </c:pt>
                <c:pt idx="4">
                  <c:v>370</c:v>
                </c:pt>
                <c:pt idx="5">
                  <c:v>445</c:v>
                </c:pt>
                <c:pt idx="6">
                  <c:v>325</c:v>
                </c:pt>
                <c:pt idx="7">
                  <c:v>276</c:v>
                </c:pt>
                <c:pt idx="8">
                  <c:v>239</c:v>
                </c:pt>
                <c:pt idx="9">
                  <c:v>263</c:v>
                </c:pt>
                <c:pt idx="10">
                  <c:v>293</c:v>
                </c:pt>
                <c:pt idx="11">
                  <c:v>410</c:v>
                </c:pt>
                <c:pt idx="12">
                  <c:v>445</c:v>
                </c:pt>
                <c:pt idx="13">
                  <c:v>439</c:v>
                </c:pt>
                <c:pt idx="14">
                  <c:v>297</c:v>
                </c:pt>
                <c:pt idx="15">
                  <c:v>264</c:v>
                </c:pt>
                <c:pt idx="16">
                  <c:v>245</c:v>
                </c:pt>
                <c:pt idx="17">
                  <c:v>246</c:v>
                </c:pt>
                <c:pt idx="18">
                  <c:v>191</c:v>
                </c:pt>
                <c:pt idx="19">
                  <c:v>180</c:v>
                </c:pt>
                <c:pt idx="20">
                  <c:v>201</c:v>
                </c:pt>
              </c:numCache>
            </c:numRef>
          </c:val>
          <c:extLst xmlns:c16r2="http://schemas.microsoft.com/office/drawing/2015/06/chart">
            <c:ext xmlns:c16="http://schemas.microsoft.com/office/drawing/2014/chart" uri="{C3380CC4-5D6E-409C-BE32-E72D297353CC}">
              <c16:uniqueId val="{00000001-D34A-664B-A4C4-DC8D69EEF5DB}"/>
            </c:ext>
          </c:extLst>
        </c:ser>
        <c:dLbls>
          <c:showLegendKey val="0"/>
          <c:showVal val="0"/>
          <c:showCatName val="0"/>
          <c:showSerName val="0"/>
          <c:showPercent val="0"/>
          <c:showBubbleSize val="0"/>
        </c:dLbls>
        <c:gapWidth val="150"/>
        <c:axId val="435422312"/>
        <c:axId val="435427408"/>
      </c:barChart>
      <c:catAx>
        <c:axId val="435422312"/>
        <c:scaling>
          <c:orientation val="minMax"/>
        </c:scaling>
        <c:delete val="0"/>
        <c:axPos val="b"/>
        <c:numFmt formatCode="General" sourceLinked="1"/>
        <c:majorTickMark val="out"/>
        <c:minorTickMark val="none"/>
        <c:tickLblPos val="nextTo"/>
        <c:txPr>
          <a:bodyPr/>
          <a:lstStyle/>
          <a:p>
            <a:pPr>
              <a:defRPr sz="800"/>
            </a:pPr>
            <a:endParaRPr lang="tr-TR"/>
          </a:p>
        </c:txPr>
        <c:crossAx val="435427408"/>
        <c:crosses val="autoZero"/>
        <c:auto val="1"/>
        <c:lblAlgn val="ctr"/>
        <c:lblOffset val="100"/>
        <c:noMultiLvlLbl val="0"/>
      </c:catAx>
      <c:valAx>
        <c:axId val="435427408"/>
        <c:scaling>
          <c:orientation val="minMax"/>
        </c:scaling>
        <c:delete val="0"/>
        <c:axPos val="l"/>
        <c:majorGridlines/>
        <c:numFmt formatCode="General" sourceLinked="1"/>
        <c:majorTickMark val="out"/>
        <c:minorTickMark val="none"/>
        <c:tickLblPos val="nextTo"/>
        <c:txPr>
          <a:bodyPr/>
          <a:lstStyle/>
          <a:p>
            <a:pPr>
              <a:defRPr sz="800"/>
            </a:pPr>
            <a:endParaRPr lang="tr-TR"/>
          </a:p>
        </c:txPr>
        <c:crossAx val="435422312"/>
        <c:crosses val="autoZero"/>
        <c:crossBetween val="between"/>
      </c:valAx>
    </c:plotArea>
    <c:plotVisOnly val="1"/>
    <c:dispBlanksAs val="gap"/>
    <c:showDLblsOverMax val="0"/>
  </c:chart>
  <c:txPr>
    <a:bodyPr/>
    <a:lstStyle/>
    <a:p>
      <a:pPr algn="just">
        <a:defRPr sz="600"/>
      </a:pPr>
      <a:endParaRPr lang="tr-T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Seri 1</c:v>
                </c:pt>
              </c:strCache>
            </c:strRef>
          </c:tx>
          <c:dLbls>
            <c:dLbl>
              <c:idx val="0"/>
              <c:layout>
                <c:manualLayout>
                  <c:x val="-4.3067463933696579E-2"/>
                  <c:y val="-3.7358476274242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DE7-6749-B856-7645527E9A7C}"/>
                </c:ext>
                <c:ext xmlns:c15="http://schemas.microsoft.com/office/drawing/2012/chart" uri="{CE6537A1-D6FC-4f65-9D91-7224C49458BB}"/>
              </c:extLst>
            </c:dLbl>
            <c:dLbl>
              <c:idx val="1"/>
              <c:layout>
                <c:manualLayout>
                  <c:x val="-9.005015186136528E-2"/>
                  <c:y val="1.867923813712096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DE7-6749-B856-7645527E9A7C}"/>
                </c:ext>
                <c:ext xmlns:c15="http://schemas.microsoft.com/office/drawing/2012/chart" uri="{CE6537A1-D6FC-4f65-9D91-7224C49458BB}"/>
              </c:extLst>
            </c:dLbl>
            <c:dLbl>
              <c:idx val="2"/>
              <c:layout>
                <c:manualLayout>
                  <c:x val="-4.6982687927668979E-2"/>
                  <c:y val="-4.20282858085224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DE7-6749-B856-7645527E9A7C}"/>
                </c:ext>
                <c:ext xmlns:c15="http://schemas.microsoft.com/office/drawing/2012/chart" uri="{CE6537A1-D6FC-4f65-9D91-7224C49458BB}"/>
              </c:extLst>
            </c:dLbl>
            <c:dLbl>
              <c:idx val="3"/>
              <c:layout>
                <c:manualLayout>
                  <c:x val="-3.5237015945751689E-2"/>
                  <c:y val="-3.7358476274242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DE7-6749-B856-7645527E9A7C}"/>
                </c:ext>
                <c:ext xmlns:c15="http://schemas.microsoft.com/office/drawing/2012/chart" uri="{CE6537A1-D6FC-4f65-9D91-7224C49458BB}"/>
              </c:extLst>
            </c:dLbl>
            <c:dLbl>
              <c:idx val="4"/>
              <c:layout>
                <c:manualLayout>
                  <c:x val="-5.0897911921641482E-2"/>
                  <c:y val="-4.669809534280262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DE7-6749-B856-7645527E9A7C}"/>
                </c:ext>
                <c:ext xmlns:c15="http://schemas.microsoft.com/office/drawing/2012/chart" uri="{CE6537A1-D6FC-4f65-9D91-7224C49458BB}"/>
              </c:extLst>
            </c:dLbl>
            <c:dLbl>
              <c:idx val="5"/>
              <c:layout>
                <c:manualLayout>
                  <c:x val="-3.5237015945751689E-2"/>
                  <c:y val="-3.7358476274242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DE7-6749-B856-7645527E9A7C}"/>
                </c:ext>
                <c:ext xmlns:c15="http://schemas.microsoft.com/office/drawing/2012/chart" uri="{CE6537A1-D6FC-4f65-9D91-7224C49458BB}"/>
              </c:extLst>
            </c:dLbl>
            <c:dLbl>
              <c:idx val="6"/>
              <c:layout>
                <c:manualLayout>
                  <c:x val="-3.9152239939724047E-2"/>
                  <c:y val="-3.735847627424210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DE7-6749-B856-7645527E9A7C}"/>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Sayfa1!$B$2:$B$8</c:f>
              <c:numCache>
                <c:formatCode>General</c:formatCode>
                <c:ptCount val="7"/>
                <c:pt idx="0">
                  <c:v>80</c:v>
                </c:pt>
                <c:pt idx="1">
                  <c:v>19</c:v>
                </c:pt>
                <c:pt idx="2">
                  <c:v>13</c:v>
                </c:pt>
                <c:pt idx="3">
                  <c:v>3</c:v>
                </c:pt>
                <c:pt idx="4">
                  <c:v>5</c:v>
                </c:pt>
                <c:pt idx="5">
                  <c:v>6</c:v>
                </c:pt>
                <c:pt idx="6">
                  <c:v>4</c:v>
                </c:pt>
              </c:numCache>
            </c:numRef>
          </c:val>
          <c:smooth val="0"/>
          <c:extLst xmlns:c16r2="http://schemas.microsoft.com/office/drawing/2015/06/chart">
            <c:ext xmlns:c16="http://schemas.microsoft.com/office/drawing/2014/chart" uri="{C3380CC4-5D6E-409C-BE32-E72D297353CC}">
              <c16:uniqueId val="{00000007-3DE7-6749-B856-7645527E9A7C}"/>
            </c:ext>
          </c:extLst>
        </c:ser>
        <c:ser>
          <c:idx val="1"/>
          <c:order val="1"/>
          <c:tx>
            <c:strRef>
              <c:f>Sayfa1!$C$1</c:f>
              <c:strCache>
                <c:ptCount val="1"/>
                <c:pt idx="0">
                  <c:v>Sütun1</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8-3DE7-6749-B856-7645527E9A7C}"/>
            </c:ext>
          </c:extLst>
        </c:ser>
        <c:ser>
          <c:idx val="2"/>
          <c:order val="2"/>
          <c:tx>
            <c:strRef>
              <c:f>Sayfa1!$D$1</c:f>
              <c:strCache>
                <c:ptCount val="1"/>
                <c:pt idx="0">
                  <c:v>Sütun2</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9-3DE7-6749-B856-7645527E9A7C}"/>
            </c:ext>
          </c:extLst>
        </c:ser>
        <c:dLbls>
          <c:showLegendKey val="0"/>
          <c:showVal val="0"/>
          <c:showCatName val="0"/>
          <c:showSerName val="0"/>
          <c:showPercent val="0"/>
          <c:showBubbleSize val="0"/>
        </c:dLbls>
        <c:marker val="1"/>
        <c:smooth val="0"/>
        <c:axId val="435428584"/>
        <c:axId val="435404280"/>
      </c:lineChart>
      <c:catAx>
        <c:axId val="435428584"/>
        <c:scaling>
          <c:orientation val="minMax"/>
        </c:scaling>
        <c:delete val="0"/>
        <c:axPos val="b"/>
        <c:numFmt formatCode="General" sourceLinked="1"/>
        <c:majorTickMark val="out"/>
        <c:minorTickMark val="none"/>
        <c:tickLblPos val="nextTo"/>
        <c:crossAx val="435404280"/>
        <c:crosses val="autoZero"/>
        <c:auto val="1"/>
        <c:lblAlgn val="ctr"/>
        <c:lblOffset val="100"/>
        <c:noMultiLvlLbl val="0"/>
      </c:catAx>
      <c:valAx>
        <c:axId val="435404280"/>
        <c:scaling>
          <c:orientation val="minMax"/>
        </c:scaling>
        <c:delete val="0"/>
        <c:axPos val="l"/>
        <c:majorGridlines/>
        <c:numFmt formatCode="General" sourceLinked="1"/>
        <c:majorTickMark val="out"/>
        <c:minorTickMark val="none"/>
        <c:tickLblPos val="nextTo"/>
        <c:crossAx val="435428584"/>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625768309182104"/>
          <c:y val="6.3898887639045124E-2"/>
          <c:w val="0.82831730871395071"/>
          <c:h val="0.85653105861767365"/>
        </c:manualLayout>
      </c:layout>
      <c:lineChart>
        <c:grouping val="standard"/>
        <c:varyColors val="0"/>
        <c:ser>
          <c:idx val="0"/>
          <c:order val="0"/>
          <c:tx>
            <c:strRef>
              <c:f>Sayfa1!$B$1</c:f>
              <c:strCache>
                <c:ptCount val="1"/>
                <c:pt idx="0">
                  <c:v>Seri 1</c:v>
                </c:pt>
              </c:strCache>
            </c:strRef>
          </c:tx>
          <c:dLbls>
            <c:dLbl>
              <c:idx val="0"/>
              <c:layout>
                <c:manualLayout>
                  <c:x val="-1.2118763886083616E-2"/>
                  <c:y val="-8.52696653165638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FAF-8948-BB84-ADDBA7C8361F}"/>
                </c:ext>
                <c:ext xmlns:c15="http://schemas.microsoft.com/office/drawing/2012/chart" uri="{CE6537A1-D6FC-4f65-9D91-7224C49458BB}"/>
              </c:extLst>
            </c:dLbl>
            <c:dLbl>
              <c:idx val="1"/>
              <c:layout>
                <c:manualLayout>
                  <c:x val="-1.6158351848111523E-2"/>
                  <c:y val="-1.70539330633127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3FAF-8948-BB84-ADDBA7C8361F}"/>
                </c:ext>
                <c:ext xmlns:c15="http://schemas.microsoft.com/office/drawing/2012/chart" uri="{CE6537A1-D6FC-4f65-9D91-7224C49458BB}"/>
              </c:extLst>
            </c:dLbl>
            <c:dLbl>
              <c:idx val="2"/>
              <c:layout>
                <c:manualLayout>
                  <c:x val="-2.0197939810139391E-2"/>
                  <c:y val="-2.131741632914091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FAF-8948-BB84-ADDBA7C8361F}"/>
                </c:ext>
                <c:ext xmlns:c15="http://schemas.microsoft.com/office/drawing/2012/chart" uri="{CE6537A1-D6FC-4f65-9D91-7224C49458BB}"/>
              </c:extLst>
            </c:dLbl>
            <c:dLbl>
              <c:idx val="3"/>
              <c:layout>
                <c:manualLayout>
                  <c:x val="-3.6356291658250856E-2"/>
                  <c:y val="3.837134939245364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3FAF-8948-BB84-ADDBA7C8361F}"/>
                </c:ext>
                <c:ext xmlns:c15="http://schemas.microsoft.com/office/drawing/2012/chart" uri="{CE6537A1-D6FC-4f65-9D91-7224C49458BB}"/>
              </c:extLst>
            </c:dLbl>
            <c:dLbl>
              <c:idx val="4"/>
              <c:layout>
                <c:manualLayout>
                  <c:x val="-3.2316703696222984E-2"/>
                  <c:y val="-3.41078661266254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3FAF-8948-BB84-ADDBA7C8361F}"/>
                </c:ext>
                <c:ext xmlns:c15="http://schemas.microsoft.com/office/drawing/2012/chart" uri="{CE6537A1-D6FC-4f65-9D91-7224C49458BB}"/>
              </c:extLst>
            </c:dLbl>
            <c:dLbl>
              <c:idx val="5"/>
              <c:layout>
                <c:manualLayout>
                  <c:x val="-3.6356291658250856E-2"/>
                  <c:y val="3.41078661266254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3FAF-8948-BB84-ADDBA7C8361F}"/>
                </c:ext>
                <c:ext xmlns:c15="http://schemas.microsoft.com/office/drawing/2012/chart" uri="{CE6537A1-D6FC-4f65-9D91-7224C49458BB}"/>
              </c:extLst>
            </c:dLbl>
            <c:dLbl>
              <c:idx val="6"/>
              <c:layout>
                <c:manualLayout>
                  <c:x val="-3.6356291658250856E-2"/>
                  <c:y val="-3.41078661266254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3FAF-8948-BB84-ADDBA7C8361F}"/>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Sayfa1!$B$2:$B$8</c:f>
              <c:numCache>
                <c:formatCode>General</c:formatCode>
                <c:ptCount val="7"/>
                <c:pt idx="0">
                  <c:v>70</c:v>
                </c:pt>
                <c:pt idx="1">
                  <c:v>60</c:v>
                </c:pt>
                <c:pt idx="2">
                  <c:v>42</c:v>
                </c:pt>
                <c:pt idx="3">
                  <c:v>32</c:v>
                </c:pt>
                <c:pt idx="4">
                  <c:v>57</c:v>
                </c:pt>
                <c:pt idx="5">
                  <c:v>44</c:v>
                </c:pt>
                <c:pt idx="6">
                  <c:v>83</c:v>
                </c:pt>
              </c:numCache>
            </c:numRef>
          </c:val>
          <c:smooth val="0"/>
          <c:extLst xmlns:c16r2="http://schemas.microsoft.com/office/drawing/2015/06/chart">
            <c:ext xmlns:c16="http://schemas.microsoft.com/office/drawing/2014/chart" uri="{C3380CC4-5D6E-409C-BE32-E72D297353CC}">
              <c16:uniqueId val="{00000007-3FAF-8948-BB84-ADDBA7C8361F}"/>
            </c:ext>
          </c:extLst>
        </c:ser>
        <c:ser>
          <c:idx val="1"/>
          <c:order val="1"/>
          <c:tx>
            <c:strRef>
              <c:f>Sayfa1!$C$1</c:f>
              <c:strCache>
                <c:ptCount val="1"/>
                <c:pt idx="0">
                  <c:v>Sütun1</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8-3FAF-8948-BB84-ADDBA7C8361F}"/>
            </c:ext>
          </c:extLst>
        </c:ser>
        <c:ser>
          <c:idx val="2"/>
          <c:order val="2"/>
          <c:tx>
            <c:strRef>
              <c:f>Sayfa1!$D$1</c:f>
              <c:strCache>
                <c:ptCount val="1"/>
                <c:pt idx="0">
                  <c:v>Sütun2</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9-3FAF-8948-BB84-ADDBA7C8361F}"/>
            </c:ext>
          </c:extLst>
        </c:ser>
        <c:dLbls>
          <c:showLegendKey val="0"/>
          <c:showVal val="0"/>
          <c:showCatName val="0"/>
          <c:showSerName val="0"/>
          <c:showPercent val="0"/>
          <c:showBubbleSize val="0"/>
        </c:dLbls>
        <c:marker val="1"/>
        <c:smooth val="0"/>
        <c:axId val="435410160"/>
        <c:axId val="435412120"/>
      </c:lineChart>
      <c:catAx>
        <c:axId val="435410160"/>
        <c:scaling>
          <c:orientation val="minMax"/>
        </c:scaling>
        <c:delete val="0"/>
        <c:axPos val="b"/>
        <c:numFmt formatCode="General" sourceLinked="1"/>
        <c:majorTickMark val="out"/>
        <c:minorTickMark val="none"/>
        <c:tickLblPos val="nextTo"/>
        <c:crossAx val="435412120"/>
        <c:crosses val="autoZero"/>
        <c:auto val="1"/>
        <c:lblAlgn val="ctr"/>
        <c:lblOffset val="100"/>
        <c:noMultiLvlLbl val="0"/>
      </c:catAx>
      <c:valAx>
        <c:axId val="435412120"/>
        <c:scaling>
          <c:orientation val="minMax"/>
        </c:scaling>
        <c:delete val="0"/>
        <c:axPos val="l"/>
        <c:majorGridlines/>
        <c:numFmt formatCode="General" sourceLinked="1"/>
        <c:majorTickMark val="out"/>
        <c:minorTickMark val="none"/>
        <c:tickLblPos val="nextTo"/>
        <c:crossAx val="43541016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1100"/>
              <a:t>12</a:t>
            </a:r>
            <a:r>
              <a:rPr lang="tr-TR" sz="1100" baseline="0"/>
              <a:t> veya Daha Fazla  Saldırıya Uğrayan Ülke Bayrakları </a:t>
            </a:r>
            <a:endParaRPr lang="en-US" sz="1100"/>
          </a:p>
        </c:rich>
      </c:tx>
      <c:overlay val="0"/>
    </c:title>
    <c:autoTitleDeleted val="0"/>
    <c:plotArea>
      <c:layout/>
      <c:barChart>
        <c:barDir val="col"/>
        <c:grouping val="clustered"/>
        <c:varyColors val="0"/>
        <c:ser>
          <c:idx val="0"/>
          <c:order val="0"/>
          <c:tx>
            <c:strRef>
              <c:f>Sayfa1!$B$1</c:f>
              <c:strCache>
                <c:ptCount val="1"/>
                <c:pt idx="0">
                  <c:v>Seri 1</c:v>
                </c:pt>
              </c:strCache>
            </c:strRef>
          </c:tx>
          <c:invertIfNegative val="0"/>
          <c:dLbls>
            <c:dLbl>
              <c:idx val="1"/>
              <c:layout>
                <c:manualLayout>
                  <c:x val="0"/>
                  <c:y val="-1.14575000050746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F93-134B-A19A-4EB8EDEF266D}"/>
                </c:ext>
                <c:ext xmlns:c15="http://schemas.microsoft.com/office/drawing/2012/chart" uri="{CE6537A1-D6FC-4f65-9D91-7224C49458BB}"/>
              </c:extLst>
            </c:dLbl>
            <c:dLbl>
              <c:idx val="3"/>
              <c:layout>
                <c:manualLayout>
                  <c:x val="0"/>
                  <c:y val="-1.14575000050746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F93-134B-A19A-4EB8EDEF266D}"/>
                </c:ext>
                <c:ext xmlns:c15="http://schemas.microsoft.com/office/drawing/2012/chart" uri="{CE6537A1-D6FC-4f65-9D91-7224C49458BB}"/>
              </c:extLst>
            </c:dLbl>
            <c:dLbl>
              <c:idx val="4"/>
              <c:layout>
                <c:manualLayout>
                  <c:x val="0"/>
                  <c:y val="-1.14575000050746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F93-134B-A19A-4EB8EDEF266D}"/>
                </c:ext>
                <c:ext xmlns:c15="http://schemas.microsoft.com/office/drawing/2012/chart" uri="{CE6537A1-D6FC-4f65-9D91-7224C49458BB}"/>
              </c:extLst>
            </c:dLbl>
            <c:spPr>
              <a:noFill/>
              <a:ln>
                <a:noFill/>
              </a:ln>
              <a:effectLst/>
            </c:spPr>
            <c:txPr>
              <a:bodyPr/>
              <a:lstStyle/>
              <a:p>
                <a:pPr>
                  <a:defRPr sz="1100"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Sayfa1!$A$2:$A$6</c:f>
              <c:strCache>
                <c:ptCount val="5"/>
                <c:pt idx="0">
                  <c:v>HONG KONG</c:v>
                </c:pt>
                <c:pt idx="1">
                  <c:v>LİBERYA</c:v>
                </c:pt>
                <c:pt idx="2">
                  <c:v>PANAMA</c:v>
                </c:pt>
                <c:pt idx="3">
                  <c:v>SİNGAPUR</c:v>
                </c:pt>
                <c:pt idx="4">
                  <c:v>MARSHALL ADALARI</c:v>
                </c:pt>
              </c:strCache>
            </c:strRef>
          </c:cat>
          <c:val>
            <c:numRef>
              <c:f>Sayfa1!$B$2:$B$6</c:f>
              <c:numCache>
                <c:formatCode>General</c:formatCode>
                <c:ptCount val="5"/>
                <c:pt idx="0">
                  <c:v>16</c:v>
                </c:pt>
                <c:pt idx="1">
                  <c:v>19</c:v>
                </c:pt>
                <c:pt idx="2">
                  <c:v>27</c:v>
                </c:pt>
                <c:pt idx="3">
                  <c:v>29</c:v>
                </c:pt>
                <c:pt idx="4">
                  <c:v>39</c:v>
                </c:pt>
              </c:numCache>
            </c:numRef>
          </c:val>
          <c:extLst xmlns:c16r2="http://schemas.microsoft.com/office/drawing/2015/06/chart">
            <c:ext xmlns:c16="http://schemas.microsoft.com/office/drawing/2014/chart" uri="{C3380CC4-5D6E-409C-BE32-E72D297353CC}">
              <c16:uniqueId val="{00000003-6F93-134B-A19A-4EB8EDEF266D}"/>
            </c:ext>
          </c:extLst>
        </c:ser>
        <c:dLbls>
          <c:showLegendKey val="0"/>
          <c:showVal val="0"/>
          <c:showCatName val="0"/>
          <c:showSerName val="0"/>
          <c:showPercent val="0"/>
          <c:showBubbleSize val="0"/>
        </c:dLbls>
        <c:gapWidth val="150"/>
        <c:axId val="435419568"/>
        <c:axId val="435419960"/>
      </c:barChart>
      <c:catAx>
        <c:axId val="435419568"/>
        <c:scaling>
          <c:orientation val="minMax"/>
        </c:scaling>
        <c:delete val="0"/>
        <c:axPos val="b"/>
        <c:numFmt formatCode="General" sourceLinked="0"/>
        <c:majorTickMark val="out"/>
        <c:minorTickMark val="none"/>
        <c:tickLblPos val="nextTo"/>
        <c:crossAx val="435419960"/>
        <c:crosses val="autoZero"/>
        <c:auto val="1"/>
        <c:lblAlgn val="ctr"/>
        <c:lblOffset val="100"/>
        <c:noMultiLvlLbl val="0"/>
      </c:catAx>
      <c:valAx>
        <c:axId val="435419960"/>
        <c:scaling>
          <c:orientation val="minMax"/>
        </c:scaling>
        <c:delete val="0"/>
        <c:axPos val="l"/>
        <c:majorGridlines/>
        <c:numFmt formatCode="General" sourceLinked="1"/>
        <c:majorTickMark val="out"/>
        <c:minorTickMark val="none"/>
        <c:tickLblPos val="nextTo"/>
        <c:crossAx val="4354195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sz="900"/>
              <a:t>01</a:t>
            </a:r>
            <a:r>
              <a:rPr lang="tr-TR" sz="900" baseline="0"/>
              <a:t> Ocak - 31 Aralık 2018 Tarih Aralığında Bölgelere Göre Deniz Haydutluğu Vakaları </a:t>
            </a:r>
            <a:endParaRPr lang="en-US" sz="900"/>
          </a:p>
        </c:rich>
      </c:tx>
      <c:layout>
        <c:manualLayout>
          <c:xMode val="edge"/>
          <c:yMode val="edge"/>
          <c:x val="0.12890617468261686"/>
          <c:y val="0"/>
        </c:manualLayout>
      </c:layout>
      <c:overlay val="0"/>
    </c:title>
    <c:autoTitleDeleted val="0"/>
    <c:plotArea>
      <c:layout/>
      <c:barChart>
        <c:barDir val="col"/>
        <c:grouping val="clustered"/>
        <c:varyColors val="0"/>
        <c:ser>
          <c:idx val="0"/>
          <c:order val="0"/>
          <c:tx>
            <c:strRef>
              <c:f>Sayfa1!$B$1</c:f>
              <c:strCache>
                <c:ptCount val="1"/>
                <c:pt idx="0">
                  <c:v>Seri 1</c:v>
                </c:pt>
              </c:strCache>
            </c:strRef>
          </c:tx>
          <c:spPr>
            <a:solidFill>
              <a:srgbClr val="FF0000"/>
            </a:solidFill>
          </c:spPr>
          <c:invertIfNegative val="0"/>
          <c:dLbls>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Sayfa1!$A$2:$A$6</c:f>
              <c:strCache>
                <c:ptCount val="5"/>
                <c:pt idx="0">
                  <c:v>DOĞU ASYA</c:v>
                </c:pt>
                <c:pt idx="1">
                  <c:v>HİNDİSTAN YARIMADASI</c:v>
                </c:pt>
                <c:pt idx="2">
                  <c:v>AMERİKA</c:v>
                </c:pt>
                <c:pt idx="3">
                  <c:v>GÜNEYDOĞU ASYA</c:v>
                </c:pt>
                <c:pt idx="4">
                  <c:v>AFRİKA</c:v>
                </c:pt>
              </c:strCache>
            </c:strRef>
          </c:cat>
          <c:val>
            <c:numRef>
              <c:f>Sayfa1!$B$2:$B$6</c:f>
              <c:numCache>
                <c:formatCode>General</c:formatCode>
                <c:ptCount val="5"/>
                <c:pt idx="0">
                  <c:v>7</c:v>
                </c:pt>
                <c:pt idx="1">
                  <c:v>18</c:v>
                </c:pt>
                <c:pt idx="2">
                  <c:v>29</c:v>
                </c:pt>
                <c:pt idx="3">
                  <c:v>60</c:v>
                </c:pt>
                <c:pt idx="4">
                  <c:v>87</c:v>
                </c:pt>
              </c:numCache>
            </c:numRef>
          </c:val>
          <c:extLst xmlns:c16r2="http://schemas.microsoft.com/office/drawing/2015/06/chart">
            <c:ext xmlns:c16="http://schemas.microsoft.com/office/drawing/2014/chart" uri="{C3380CC4-5D6E-409C-BE32-E72D297353CC}">
              <c16:uniqueId val="{00000000-95C1-4847-B888-35394001EE90}"/>
            </c:ext>
          </c:extLst>
        </c:ser>
        <c:dLbls>
          <c:showLegendKey val="0"/>
          <c:showVal val="0"/>
          <c:showCatName val="0"/>
          <c:showSerName val="0"/>
          <c:showPercent val="0"/>
          <c:showBubbleSize val="0"/>
        </c:dLbls>
        <c:gapWidth val="150"/>
        <c:axId val="435426624"/>
        <c:axId val="435423096"/>
      </c:barChart>
      <c:catAx>
        <c:axId val="435426624"/>
        <c:scaling>
          <c:orientation val="minMax"/>
        </c:scaling>
        <c:delete val="0"/>
        <c:axPos val="b"/>
        <c:numFmt formatCode="General" sourceLinked="0"/>
        <c:majorTickMark val="out"/>
        <c:minorTickMark val="none"/>
        <c:tickLblPos val="nextTo"/>
        <c:crossAx val="435423096"/>
        <c:crosses val="autoZero"/>
        <c:auto val="1"/>
        <c:lblAlgn val="ctr"/>
        <c:lblOffset val="100"/>
        <c:noMultiLvlLbl val="0"/>
      </c:catAx>
      <c:valAx>
        <c:axId val="435423096"/>
        <c:scaling>
          <c:orientation val="minMax"/>
        </c:scaling>
        <c:delete val="0"/>
        <c:axPos val="l"/>
        <c:majorGridlines/>
        <c:numFmt formatCode="General" sourceLinked="1"/>
        <c:majorTickMark val="out"/>
        <c:minorTickMark val="none"/>
        <c:tickLblPos val="nextTo"/>
        <c:crossAx val="435426624"/>
        <c:crosses val="autoZero"/>
        <c:crossBetween val="between"/>
      </c:valAx>
    </c:plotArea>
    <c:plotVisOnly val="1"/>
    <c:dispBlanksAs val="gap"/>
    <c:showDLblsOverMax val="0"/>
  </c:chart>
  <c:spPr>
    <a:solidFill>
      <a:schemeClr val="bg1"/>
    </a:soli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tr-TR" sz="900" b="1" i="0" baseline="0">
                <a:latin typeface="+mn-lt"/>
              </a:rPr>
              <a:t>01 Ocak - 31 Aralık 2018 Tarih Aralığında Ülkelere Göre Deniz Haydutluğu  Vakaları </a:t>
            </a:r>
            <a:endParaRPr lang="en-US" sz="900" b="1" i="0" baseline="0">
              <a:latin typeface="+mn-lt"/>
            </a:endParaRPr>
          </a:p>
        </c:rich>
      </c:tx>
      <c:layout>
        <c:manualLayout>
          <c:xMode val="edge"/>
          <c:yMode val="edge"/>
          <c:x val="0.10907523278340207"/>
          <c:y val="2.7360132615002072E-2"/>
        </c:manualLayout>
      </c:layout>
      <c:overlay val="0"/>
    </c:title>
    <c:autoTitleDeleted val="0"/>
    <c:plotArea>
      <c:layout>
        <c:manualLayout>
          <c:layoutTarget val="inner"/>
          <c:xMode val="edge"/>
          <c:yMode val="edge"/>
          <c:x val="0.18425415573053391"/>
          <c:y val="0.14275809273840862"/>
          <c:w val="0.47459481627296768"/>
          <c:h val="0.81359111361080272"/>
        </c:manualLayout>
      </c:layout>
      <c:pieChart>
        <c:varyColors val="1"/>
        <c:ser>
          <c:idx val="0"/>
          <c:order val="0"/>
          <c:tx>
            <c:strRef>
              <c:f>Sayfa1!$B$1</c:f>
              <c:strCache>
                <c:ptCount val="1"/>
                <c:pt idx="0">
                  <c:v>Satışlar</c:v>
                </c:pt>
              </c:strCache>
            </c:strRef>
          </c:tx>
          <c:spPr>
            <a:ln w="88900"/>
          </c:spPr>
          <c:dPt>
            <c:idx val="0"/>
            <c:bubble3D val="0"/>
            <c:spPr>
              <a:solidFill>
                <a:srgbClr val="FFFF00"/>
              </a:solidFill>
              <a:ln w="88900"/>
            </c:spPr>
            <c:extLst xmlns:c16r2="http://schemas.microsoft.com/office/drawing/2015/06/chart">
              <c:ext xmlns:c16="http://schemas.microsoft.com/office/drawing/2014/chart" uri="{C3380CC4-5D6E-409C-BE32-E72D297353CC}">
                <c16:uniqueId val="{00000000-FF66-3F4F-9EF8-D053AE0A4967}"/>
              </c:ext>
            </c:extLst>
          </c:dPt>
          <c:dPt>
            <c:idx val="3"/>
            <c:bubble3D val="0"/>
            <c:spPr>
              <a:solidFill>
                <a:schemeClr val="tx1"/>
              </a:solidFill>
              <a:ln w="88900"/>
            </c:spPr>
            <c:extLst xmlns:c16r2="http://schemas.microsoft.com/office/drawing/2015/06/chart">
              <c:ext xmlns:c16="http://schemas.microsoft.com/office/drawing/2014/chart" uri="{C3380CC4-5D6E-409C-BE32-E72D297353CC}">
                <c16:uniqueId val="{00000001-FF66-3F4F-9EF8-D053AE0A4967}"/>
              </c:ext>
            </c:extLst>
          </c:dPt>
          <c:dPt>
            <c:idx val="4"/>
            <c:bubble3D val="0"/>
            <c:spPr>
              <a:solidFill>
                <a:srgbClr val="00B0F0"/>
              </a:solidFill>
              <a:ln w="88900"/>
            </c:spPr>
            <c:extLst xmlns:c16r2="http://schemas.microsoft.com/office/drawing/2015/06/chart">
              <c:ext xmlns:c16="http://schemas.microsoft.com/office/drawing/2014/chart" uri="{C3380CC4-5D6E-409C-BE32-E72D297353CC}">
                <c16:uniqueId val="{00000002-FF66-3F4F-9EF8-D053AE0A4967}"/>
              </c:ext>
            </c:extLst>
          </c:dPt>
          <c:dPt>
            <c:idx val="5"/>
            <c:bubble3D val="0"/>
            <c:spPr>
              <a:solidFill>
                <a:srgbClr val="7030A0"/>
              </a:solidFill>
              <a:ln w="88900"/>
            </c:spPr>
            <c:extLst xmlns:c16r2="http://schemas.microsoft.com/office/drawing/2015/06/chart">
              <c:ext xmlns:c16="http://schemas.microsoft.com/office/drawing/2014/chart" uri="{C3380CC4-5D6E-409C-BE32-E72D297353CC}">
                <c16:uniqueId val="{00000003-FF66-3F4F-9EF8-D053AE0A4967}"/>
              </c:ext>
            </c:extLst>
          </c:dPt>
          <c:dPt>
            <c:idx val="6"/>
            <c:bubble3D val="0"/>
            <c:spPr>
              <a:solidFill>
                <a:schemeClr val="accent2">
                  <a:lumMod val="60000"/>
                  <a:lumOff val="40000"/>
                </a:schemeClr>
              </a:solidFill>
              <a:ln w="88900"/>
            </c:spPr>
            <c:extLst xmlns:c16r2="http://schemas.microsoft.com/office/drawing/2015/06/chart">
              <c:ext xmlns:c16="http://schemas.microsoft.com/office/drawing/2014/chart" uri="{C3380CC4-5D6E-409C-BE32-E72D297353CC}">
                <c16:uniqueId val="{00000004-FF66-3F4F-9EF8-D053AE0A4967}"/>
              </c:ext>
            </c:extLst>
          </c:dPt>
          <c:dLbls>
            <c:dLbl>
              <c:idx val="0"/>
              <c:layout>
                <c:manualLayout>
                  <c:x val="-5.3952922464127724E-3"/>
                  <c:y val="0"/>
                </c:manualLayout>
              </c:layout>
              <c:tx>
                <c:rich>
                  <a:bodyPr/>
                  <a:lstStyle/>
                  <a:p>
                    <a:r>
                      <a:rPr lang="en-US" b="1"/>
                      <a:t>N</a:t>
                    </a:r>
                    <a:r>
                      <a:rPr lang="en-US"/>
                      <a:t>İJERYA;48</a:t>
                    </a:r>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0-FF66-3F4F-9EF8-D053AE0A4967}"/>
                </c:ext>
                <c:ext xmlns:c15="http://schemas.microsoft.com/office/drawing/2012/chart" uri="{CE6537A1-D6FC-4f65-9D91-7224C49458BB}"/>
              </c:extLst>
            </c:dLbl>
            <c:dLbl>
              <c:idx val="1"/>
              <c:layout>
                <c:manualLayout>
                  <c:x val="3.8835483520143809E-3"/>
                  <c:y val="-1.4357752010775542E-2"/>
                </c:manualLayout>
              </c:layout>
              <c:tx>
                <c:rich>
                  <a:bodyPr/>
                  <a:lstStyle/>
                  <a:p>
                    <a:r>
                      <a:rPr lang="en-US" b="1"/>
                      <a:t>F</a:t>
                    </a:r>
                    <a:r>
                      <a:rPr lang="en-US"/>
                      <a:t>İLİPİNLER;10</a:t>
                    </a:r>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5-FF66-3F4F-9EF8-D053AE0A4967}"/>
                </c:ext>
                <c:ext xmlns:c15="http://schemas.microsoft.com/office/drawing/2012/chart" uri="{CE6537A1-D6FC-4f65-9D91-7224C49458BB}"/>
              </c:extLst>
            </c:dLbl>
            <c:dLbl>
              <c:idx val="2"/>
              <c:layout>
                <c:manualLayout>
                  <c:x val="-2.7061356011526136E-2"/>
                  <c:y val="2.3676571634296231E-3"/>
                </c:manualLayout>
              </c:layout>
              <c:tx>
                <c:rich>
                  <a:bodyPr/>
                  <a:lstStyle/>
                  <a:p>
                    <a:r>
                      <a:rPr lang="en-US" b="1"/>
                      <a:t>V</a:t>
                    </a:r>
                    <a:r>
                      <a:rPr lang="en-US"/>
                      <a:t>ENEZUELA;11</a:t>
                    </a:r>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6-FF66-3F4F-9EF8-D053AE0A4967}"/>
                </c:ext>
                <c:ext xmlns:c15="http://schemas.microsoft.com/office/drawing/2012/chart" uri="{CE6537A1-D6FC-4f65-9D91-7224C49458BB}"/>
              </c:extLst>
            </c:dLbl>
            <c:dLbl>
              <c:idx val="3"/>
              <c:layout>
                <c:manualLayout>
                  <c:x val="8.0929383696191522E-3"/>
                  <c:y val="1.9743968917085398E-2"/>
                </c:manualLayout>
              </c:layout>
              <c:tx>
                <c:rich>
                  <a:bodyPr/>
                  <a:lstStyle/>
                  <a:p>
                    <a:r>
                      <a:rPr lang="en-US" b="1"/>
                      <a:t>E</a:t>
                    </a:r>
                    <a:r>
                      <a:rPr lang="en-US"/>
                      <a:t>NDONEZYA;36</a:t>
                    </a:r>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1-FF66-3F4F-9EF8-D053AE0A4967}"/>
                </c:ext>
                <c:ext xmlns:c15="http://schemas.microsoft.com/office/drawing/2012/chart" uri="{CE6537A1-D6FC-4f65-9D91-7224C49458BB}"/>
              </c:extLst>
            </c:dLbl>
            <c:dLbl>
              <c:idx val="4"/>
              <c:layout>
                <c:manualLayout>
                  <c:x val="0"/>
                  <c:y val="7.8975875668341484E-3"/>
                </c:manualLayout>
              </c:layout>
              <c:tx>
                <c:rich>
                  <a:bodyPr/>
                  <a:lstStyle/>
                  <a:p>
                    <a:r>
                      <a:rPr lang="en-US" b="1"/>
                      <a:t>G</a:t>
                    </a:r>
                    <a:r>
                      <a:rPr lang="en-US"/>
                      <a:t>ANA;10</a:t>
                    </a:r>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2-FF66-3F4F-9EF8-D053AE0A4967}"/>
                </c:ext>
                <c:ext xmlns:c15="http://schemas.microsoft.com/office/drawing/2012/chart" uri="{CE6537A1-D6FC-4f65-9D91-7224C49458BB}"/>
              </c:extLst>
            </c:dLbl>
            <c:dLbl>
              <c:idx val="5"/>
              <c:layout>
                <c:manualLayout>
                  <c:x val="1.8337317254346033E-2"/>
                  <c:y val="-1.9757948438259162E-2"/>
                </c:manualLayout>
              </c:layout>
              <c:tx>
                <c:rich>
                  <a:bodyPr/>
                  <a:lstStyle/>
                  <a:p>
                    <a:r>
                      <a:rPr lang="en-US"/>
                      <a:t>BANGLADEŞ;12</a:t>
                    </a:r>
                  </a:p>
                  <a:p>
                    <a:endParaRPr lang="en-US"/>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3-FF66-3F4F-9EF8-D053AE0A4967}"/>
                </c:ext>
                <c:ext xmlns:c15="http://schemas.microsoft.com/office/drawing/2012/chart" uri="{CE6537A1-D6FC-4f65-9D91-7224C49458BB}"/>
              </c:extLst>
            </c:dLbl>
            <c:dLbl>
              <c:idx val="6"/>
              <c:layout>
                <c:manualLayout>
                  <c:x val="4.5354797983233996E-2"/>
                  <c:y val="-5.9302329110650026E-3"/>
                </c:manualLayout>
              </c:layout>
              <c:tx>
                <c:rich>
                  <a:bodyPr/>
                  <a:lstStyle/>
                  <a:p>
                    <a:r>
                      <a:rPr lang="en-US"/>
                      <a:t>MALEZYA;11</a:t>
                    </a:r>
                  </a:p>
                </c:rich>
              </c:tx>
              <c:dLblPos val="bestFit"/>
              <c:showLegendKey val="0"/>
              <c:showVal val="1"/>
              <c:showCatName val="0"/>
              <c:showSerName val="0"/>
              <c:showPercent val="0"/>
              <c:showBubbleSize val="0"/>
              <c:separator>; </c:separator>
              <c:extLst xmlns:c16r2="http://schemas.microsoft.com/office/drawing/2015/06/chart">
                <c:ext xmlns:c16="http://schemas.microsoft.com/office/drawing/2014/chart" uri="{C3380CC4-5D6E-409C-BE32-E72D297353CC}">
                  <c16:uniqueId val="{00000004-FF66-3F4F-9EF8-D053AE0A4967}"/>
                </c:ext>
                <c:ext xmlns:c15="http://schemas.microsoft.com/office/drawing/2012/chart" uri="{CE6537A1-D6FC-4f65-9D91-7224C49458BB}"/>
              </c:extLst>
            </c:dLbl>
            <c:spPr>
              <a:ln>
                <a:solidFill>
                  <a:schemeClr val="tx1"/>
                </a:solidFill>
              </a:ln>
            </c:spPr>
            <c:txPr>
              <a:bodyPr/>
              <a:lstStyle/>
              <a:p>
                <a:pPr>
                  <a:defRPr b="1"/>
                </a:pPr>
                <a:endParaRPr lang="tr-TR"/>
              </a:p>
            </c:txPr>
            <c:dLblPos val="outEnd"/>
            <c:showLegendKey val="0"/>
            <c:showVal val="0"/>
            <c:showCatName val="0"/>
            <c:showSerName val="0"/>
            <c:showPercent val="0"/>
            <c:showBubbleSize val="0"/>
            <c:separator>; </c:separator>
            <c:extLst xmlns:c16r2="http://schemas.microsoft.com/office/drawing/2015/06/chart">
              <c:ext xmlns:c15="http://schemas.microsoft.com/office/drawing/2012/chart" uri="{CE6537A1-D6FC-4f65-9D91-7224C49458BB}"/>
            </c:extLst>
          </c:dLbls>
          <c:cat>
            <c:strRef>
              <c:f>Sayfa1!$A$2:$A$9</c:f>
              <c:strCache>
                <c:ptCount val="7"/>
                <c:pt idx="0">
                  <c:v>NİJERYA</c:v>
                </c:pt>
                <c:pt idx="1">
                  <c:v>FİLİPİNLER</c:v>
                </c:pt>
                <c:pt idx="2">
                  <c:v>VENEZUELA</c:v>
                </c:pt>
                <c:pt idx="3">
                  <c:v>ENDONEZYA</c:v>
                </c:pt>
                <c:pt idx="4">
                  <c:v>GANA</c:v>
                </c:pt>
                <c:pt idx="5">
                  <c:v>BANGLADEŞ</c:v>
                </c:pt>
                <c:pt idx="6">
                  <c:v>MALEZYA</c:v>
                </c:pt>
              </c:strCache>
            </c:strRef>
          </c:cat>
          <c:val>
            <c:numRef>
              <c:f>Sayfa1!$B$2:$B$9</c:f>
              <c:numCache>
                <c:formatCode>General</c:formatCode>
                <c:ptCount val="8"/>
                <c:pt idx="0">
                  <c:v>9</c:v>
                </c:pt>
                <c:pt idx="1">
                  <c:v>1</c:v>
                </c:pt>
                <c:pt idx="2">
                  <c:v>2</c:v>
                </c:pt>
                <c:pt idx="3">
                  <c:v>6</c:v>
                </c:pt>
                <c:pt idx="4">
                  <c:v>1</c:v>
                </c:pt>
                <c:pt idx="5">
                  <c:v>3</c:v>
                </c:pt>
                <c:pt idx="6">
                  <c:v>2</c:v>
                </c:pt>
              </c:numCache>
            </c:numRef>
          </c:val>
          <c:extLst xmlns:c16r2="http://schemas.microsoft.com/office/drawing/2015/06/chart">
            <c:ext xmlns:c16="http://schemas.microsoft.com/office/drawing/2014/chart" uri="{C3380CC4-5D6E-409C-BE32-E72D297353CC}">
              <c16:uniqueId val="{00000007-FF66-3F4F-9EF8-D053AE0A4967}"/>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solidFill>
                  <a:sysClr val="windowText" lastClr="000000"/>
                </a:solidFill>
              </a:defRPr>
            </a:pPr>
            <a:endParaRPr lang="tr-TR"/>
          </a:p>
        </c:txPr>
      </c:legendEntry>
      <c:legendEntry>
        <c:idx val="7"/>
        <c:delete val="1"/>
      </c:legendEntry>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Sayfa1!$B$1</c:f>
              <c:strCache>
                <c:ptCount val="1"/>
                <c:pt idx="0">
                  <c:v>Seri 1</c:v>
                </c:pt>
              </c:strCache>
            </c:strRef>
          </c:tx>
          <c:spPr>
            <a:solidFill>
              <a:srgbClr val="92D050"/>
            </a:solidFill>
          </c:spPr>
          <c:invertIfNegative val="0"/>
          <c:dLbls>
            <c:dLbl>
              <c:idx val="1"/>
              <c:layout>
                <c:manualLayout>
                  <c:x val="2.269023352565193E-3"/>
                  <c:y val="5.801932343732916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21A-A140-B55C-B193B3B2F22F}"/>
                </c:ext>
                <c:ext xmlns:c15="http://schemas.microsoft.com/office/drawing/2012/chart" uri="{CE6537A1-D6FC-4f65-9D91-7224C49458BB}"/>
              </c:extLst>
            </c:dLbl>
            <c:dLbl>
              <c:idx val="5"/>
              <c:layout>
                <c:manualLayout>
                  <c:x val="-2.1668243159318592E-3"/>
                  <c:y val="-3.595878514080559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21A-A140-B55C-B193B3B2F22F}"/>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Sayfa1!$A$2:$A$13</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Sayfa1!$B$2:$B$13</c:f>
              <c:numCache>
                <c:formatCode>General</c:formatCode>
                <c:ptCount val="12"/>
                <c:pt idx="0">
                  <c:v>27</c:v>
                </c:pt>
                <c:pt idx="1">
                  <c:v>23</c:v>
                </c:pt>
                <c:pt idx="2">
                  <c:v>20</c:v>
                </c:pt>
                <c:pt idx="3">
                  <c:v>19</c:v>
                </c:pt>
                <c:pt idx="4">
                  <c:v>20</c:v>
                </c:pt>
                <c:pt idx="5">
                  <c:v>4</c:v>
                </c:pt>
                <c:pt idx="6">
                  <c:v>17</c:v>
                </c:pt>
                <c:pt idx="7">
                  <c:v>14</c:v>
                </c:pt>
                <c:pt idx="8">
                  <c:v>13</c:v>
                </c:pt>
                <c:pt idx="9">
                  <c:v>22</c:v>
                </c:pt>
                <c:pt idx="10">
                  <c:v>12</c:v>
                </c:pt>
                <c:pt idx="11">
                  <c:v>10</c:v>
                </c:pt>
              </c:numCache>
            </c:numRef>
          </c:val>
          <c:extLst xmlns:c16r2="http://schemas.microsoft.com/office/drawing/2015/06/chart">
            <c:ext xmlns:c16="http://schemas.microsoft.com/office/drawing/2014/chart" uri="{C3380CC4-5D6E-409C-BE32-E72D297353CC}">
              <c16:uniqueId val="{00000002-B21A-A140-B55C-B193B3B2F22F}"/>
            </c:ext>
          </c:extLst>
        </c:ser>
        <c:ser>
          <c:idx val="1"/>
          <c:order val="1"/>
          <c:tx>
            <c:strRef>
              <c:f>Sayfa1!$C$1</c:f>
              <c:strCache>
                <c:ptCount val="1"/>
                <c:pt idx="0">
                  <c:v>Sütun1</c:v>
                </c:pt>
              </c:strCache>
            </c:strRef>
          </c:tx>
          <c:invertIfNegative val="0"/>
          <c:cat>
            <c:strRef>
              <c:f>Sayfa1!$A$2:$A$13</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Sayfa1!$C$2:$C$13</c:f>
              <c:numCache>
                <c:formatCode>General</c:formatCode>
                <c:ptCount val="12"/>
              </c:numCache>
            </c:numRef>
          </c:val>
          <c:extLst xmlns:c16r2="http://schemas.microsoft.com/office/drawing/2015/06/chart">
            <c:ext xmlns:c16="http://schemas.microsoft.com/office/drawing/2014/chart" uri="{C3380CC4-5D6E-409C-BE32-E72D297353CC}">
              <c16:uniqueId val="{00000003-B21A-A140-B55C-B193B3B2F22F}"/>
            </c:ext>
          </c:extLst>
        </c:ser>
        <c:ser>
          <c:idx val="2"/>
          <c:order val="2"/>
          <c:tx>
            <c:strRef>
              <c:f>Sayfa1!$D$1</c:f>
              <c:strCache>
                <c:ptCount val="1"/>
                <c:pt idx="0">
                  <c:v>Sütun2</c:v>
                </c:pt>
              </c:strCache>
            </c:strRef>
          </c:tx>
          <c:invertIfNegative val="0"/>
          <c:cat>
            <c:strRef>
              <c:f>Sayfa1!$A$2:$A$13</c:f>
              <c:strCache>
                <c:ptCount val="12"/>
                <c:pt idx="0">
                  <c:v>OCAK</c:v>
                </c:pt>
                <c:pt idx="1">
                  <c:v>ŞUBAT</c:v>
                </c:pt>
                <c:pt idx="2">
                  <c:v>MART</c:v>
                </c:pt>
                <c:pt idx="3">
                  <c:v>NİSAN</c:v>
                </c:pt>
                <c:pt idx="4">
                  <c:v>MAYIS</c:v>
                </c:pt>
                <c:pt idx="5">
                  <c:v>HAZİRAN</c:v>
                </c:pt>
                <c:pt idx="6">
                  <c:v>TEMMUZ</c:v>
                </c:pt>
                <c:pt idx="7">
                  <c:v>AĞUSTOS</c:v>
                </c:pt>
                <c:pt idx="8">
                  <c:v>EYLÜL</c:v>
                </c:pt>
                <c:pt idx="9">
                  <c:v>EKİM</c:v>
                </c:pt>
                <c:pt idx="10">
                  <c:v>KASIM</c:v>
                </c:pt>
                <c:pt idx="11">
                  <c:v>ARALIK</c:v>
                </c:pt>
              </c:strCache>
            </c:strRef>
          </c:cat>
          <c:val>
            <c:numRef>
              <c:f>Sayfa1!$D$2:$D$13</c:f>
              <c:numCache>
                <c:formatCode>General</c:formatCode>
                <c:ptCount val="12"/>
              </c:numCache>
            </c:numRef>
          </c:val>
          <c:extLst xmlns:c16r2="http://schemas.microsoft.com/office/drawing/2015/06/chart">
            <c:ext xmlns:c16="http://schemas.microsoft.com/office/drawing/2014/chart" uri="{C3380CC4-5D6E-409C-BE32-E72D297353CC}">
              <c16:uniqueId val="{00000004-B21A-A140-B55C-B193B3B2F22F}"/>
            </c:ext>
          </c:extLst>
        </c:ser>
        <c:dLbls>
          <c:showLegendKey val="0"/>
          <c:showVal val="0"/>
          <c:showCatName val="0"/>
          <c:showSerName val="0"/>
          <c:showPercent val="0"/>
          <c:showBubbleSize val="0"/>
        </c:dLbls>
        <c:gapWidth val="150"/>
        <c:axId val="435421136"/>
        <c:axId val="435424664"/>
      </c:barChart>
      <c:catAx>
        <c:axId val="435421136"/>
        <c:scaling>
          <c:orientation val="minMax"/>
        </c:scaling>
        <c:delete val="0"/>
        <c:axPos val="b"/>
        <c:numFmt formatCode="General" sourceLinked="0"/>
        <c:majorTickMark val="out"/>
        <c:minorTickMark val="none"/>
        <c:tickLblPos val="nextTo"/>
        <c:crossAx val="435424664"/>
        <c:crosses val="autoZero"/>
        <c:auto val="1"/>
        <c:lblAlgn val="ctr"/>
        <c:lblOffset val="100"/>
        <c:noMultiLvlLbl val="0"/>
      </c:catAx>
      <c:valAx>
        <c:axId val="435424664"/>
        <c:scaling>
          <c:orientation val="minMax"/>
        </c:scaling>
        <c:delete val="0"/>
        <c:axPos val="l"/>
        <c:majorGridlines/>
        <c:numFmt formatCode="General" sourceLinked="1"/>
        <c:majorTickMark val="out"/>
        <c:minorTickMark val="none"/>
        <c:tickLblPos val="nextTo"/>
        <c:crossAx val="43542113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6426893620064545"/>
          <c:y val="9.0123163578524207E-3"/>
          <c:w val="0.68973624712744053"/>
          <c:h val="0.91424176742994268"/>
        </c:manualLayout>
      </c:layout>
      <c:barChart>
        <c:barDir val="bar"/>
        <c:grouping val="clustered"/>
        <c:varyColors val="0"/>
        <c:ser>
          <c:idx val="0"/>
          <c:order val="0"/>
          <c:tx>
            <c:strRef>
              <c:f>Sayfa1!$B$1</c:f>
              <c:strCache>
                <c:ptCount val="1"/>
                <c:pt idx="0">
                  <c:v>Seri 1</c:v>
                </c:pt>
              </c:strCache>
            </c:strRef>
          </c:tx>
          <c:spPr>
            <a:solidFill>
              <a:schemeClr val="accent6"/>
            </a:solidFill>
            <a:ln w="88900" cmpd="sng"/>
            <a:effectLst>
              <a:outerShdw blurRad="50800" dist="50800" dir="5400000" algn="ctr" rotWithShape="0">
                <a:schemeClr val="bg1"/>
              </a:outerShdw>
            </a:effectLst>
            <a:scene3d>
              <a:camera prst="orthographicFront"/>
              <a:lightRig rig="threePt" dir="t"/>
            </a:scene3d>
            <a:sp3d/>
          </c:spPr>
          <c:invertIfNegative val="0"/>
          <c:dLbls>
            <c:dLbl>
              <c:idx val="1"/>
              <c:layout>
                <c:manualLayout>
                  <c:x val="3.9822219867350555E-17"/>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A59-864E-8349-161FE9884EE1}"/>
                </c:ext>
                <c:ext xmlns:c15="http://schemas.microsoft.com/office/drawing/2012/chart" uri="{CE6537A1-D6FC-4f65-9D91-7224C49458BB}"/>
              </c:extLst>
            </c:dLbl>
            <c:dLbl>
              <c:idx val="2"/>
              <c:layout>
                <c:manualLayout>
                  <c:x val="3.9822219867350555E-17"/>
                  <c:y val="9.2322661577641917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A59-864E-8349-161FE9884EE1}"/>
                </c:ext>
                <c:ext xmlns:c15="http://schemas.microsoft.com/office/drawing/2012/chart" uri="{CE6537A1-D6FC-4f65-9D91-7224C49458BB}"/>
              </c:extLst>
            </c:dLbl>
            <c:dLbl>
              <c:idx val="17"/>
              <c:layout>
                <c:manualLayout>
                  <c:x val="-8.688584704807067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A59-864E-8349-161FE9884EE1}"/>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Sayfa1!$A$2:$A$20</c:f>
              <c:strCache>
                <c:ptCount val="19"/>
                <c:pt idx="0">
                  <c:v>CEVHER GEMİSİ</c:v>
                </c:pt>
                <c:pt idx="1">
                  <c:v>ARAÇ TAŞIMA GEMİSİ</c:v>
                </c:pt>
                <c:pt idx="2">
                  <c:v>ASFALT TANKERİ</c:v>
                </c:pt>
                <c:pt idx="3">
                  <c:v>SONDAJ GEMİSİ</c:v>
                </c:pt>
                <c:pt idx="4">
                  <c:v>ÇIKARMA GEMİSİ</c:v>
                </c:pt>
                <c:pt idx="5">
                  <c:v>AĞIR YÜK GEMİSİ</c:v>
                </c:pt>
                <c:pt idx="6">
                  <c:v>RO-RO KARGO GEMİSİ</c:v>
                </c:pt>
                <c:pt idx="7">
                  <c:v>AÇIK DENİZ DESTEK GEMİSİ</c:v>
                </c:pt>
                <c:pt idx="8">
                  <c:v>LNG TANKER</c:v>
                </c:pt>
                <c:pt idx="9">
                  <c:v>KİMYASAL TANKER</c:v>
                </c:pt>
                <c:pt idx="10">
                  <c:v>TEDARİK GEMİSİ</c:v>
                </c:pt>
                <c:pt idx="11">
                  <c:v>LPG TANKERİ</c:v>
                </c:pt>
                <c:pt idx="12">
                  <c:v>KURU YÜK GEMİSİ</c:v>
                </c:pt>
                <c:pt idx="13">
                  <c:v>ROMORKÖR</c:v>
                </c:pt>
                <c:pt idx="14">
                  <c:v>BALIKÇI TEKNESİ</c:v>
                </c:pt>
                <c:pt idx="15">
                  <c:v>TANKER</c:v>
                </c:pt>
                <c:pt idx="16">
                  <c:v>KONTEYNER GEMİSİ</c:v>
                </c:pt>
                <c:pt idx="17">
                  <c:v>ÜRÜN TANKERİ</c:v>
                </c:pt>
                <c:pt idx="18">
                  <c:v>DÖKME YÜK GEMİSİ</c:v>
                </c:pt>
              </c:strCache>
            </c:strRef>
          </c:cat>
          <c:val>
            <c:numRef>
              <c:f>Sayfa1!$B$2:$B$20</c:f>
              <c:numCache>
                <c:formatCode>General</c:formatCode>
                <c:ptCount val="19"/>
                <c:pt idx="0">
                  <c:v>1</c:v>
                </c:pt>
                <c:pt idx="1">
                  <c:v>1</c:v>
                </c:pt>
                <c:pt idx="2">
                  <c:v>1</c:v>
                </c:pt>
                <c:pt idx="3">
                  <c:v>1</c:v>
                </c:pt>
                <c:pt idx="4">
                  <c:v>1</c:v>
                </c:pt>
                <c:pt idx="5">
                  <c:v>1</c:v>
                </c:pt>
                <c:pt idx="6">
                  <c:v>2</c:v>
                </c:pt>
                <c:pt idx="7">
                  <c:v>2</c:v>
                </c:pt>
                <c:pt idx="8">
                  <c:v>2</c:v>
                </c:pt>
                <c:pt idx="9">
                  <c:v>3</c:v>
                </c:pt>
                <c:pt idx="10">
                  <c:v>5</c:v>
                </c:pt>
                <c:pt idx="11">
                  <c:v>6</c:v>
                </c:pt>
                <c:pt idx="12">
                  <c:v>6</c:v>
                </c:pt>
                <c:pt idx="13">
                  <c:v>11</c:v>
                </c:pt>
                <c:pt idx="14">
                  <c:v>12</c:v>
                </c:pt>
                <c:pt idx="15">
                  <c:v>16</c:v>
                </c:pt>
                <c:pt idx="16">
                  <c:v>18</c:v>
                </c:pt>
                <c:pt idx="17">
                  <c:v>47</c:v>
                </c:pt>
                <c:pt idx="18">
                  <c:v>59</c:v>
                </c:pt>
              </c:numCache>
            </c:numRef>
          </c:val>
          <c:extLst xmlns:c16r2="http://schemas.microsoft.com/office/drawing/2015/06/chart">
            <c:ext xmlns:c16="http://schemas.microsoft.com/office/drawing/2014/chart" uri="{C3380CC4-5D6E-409C-BE32-E72D297353CC}">
              <c16:uniqueId val="{00000003-0A59-864E-8349-161FE9884EE1}"/>
            </c:ext>
          </c:extLst>
        </c:ser>
        <c:ser>
          <c:idx val="1"/>
          <c:order val="1"/>
          <c:tx>
            <c:strRef>
              <c:f>Sayfa1!$C$1</c:f>
              <c:strCache>
                <c:ptCount val="1"/>
                <c:pt idx="0">
                  <c:v>Sütun2</c:v>
                </c:pt>
              </c:strCache>
            </c:strRef>
          </c:tx>
          <c:invertIfNegative val="0"/>
          <c:cat>
            <c:strRef>
              <c:f>Sayfa1!$A$2:$A$20</c:f>
              <c:strCache>
                <c:ptCount val="19"/>
                <c:pt idx="0">
                  <c:v>CEVHER GEMİSİ</c:v>
                </c:pt>
                <c:pt idx="1">
                  <c:v>ARAÇ TAŞIMA GEMİSİ</c:v>
                </c:pt>
                <c:pt idx="2">
                  <c:v>ASFALT TANKERİ</c:v>
                </c:pt>
                <c:pt idx="3">
                  <c:v>SONDAJ GEMİSİ</c:v>
                </c:pt>
                <c:pt idx="4">
                  <c:v>ÇIKARMA GEMİSİ</c:v>
                </c:pt>
                <c:pt idx="5">
                  <c:v>AĞIR YÜK GEMİSİ</c:v>
                </c:pt>
                <c:pt idx="6">
                  <c:v>RO-RO KARGO GEMİSİ</c:v>
                </c:pt>
                <c:pt idx="7">
                  <c:v>AÇIK DENİZ DESTEK GEMİSİ</c:v>
                </c:pt>
                <c:pt idx="8">
                  <c:v>LNG TANKER</c:v>
                </c:pt>
                <c:pt idx="9">
                  <c:v>KİMYASAL TANKER</c:v>
                </c:pt>
                <c:pt idx="10">
                  <c:v>TEDARİK GEMİSİ</c:v>
                </c:pt>
                <c:pt idx="11">
                  <c:v>LPG TANKERİ</c:v>
                </c:pt>
                <c:pt idx="12">
                  <c:v>KURU YÜK GEMİSİ</c:v>
                </c:pt>
                <c:pt idx="13">
                  <c:v>ROMORKÖR</c:v>
                </c:pt>
                <c:pt idx="14">
                  <c:v>BALIKÇI TEKNESİ</c:v>
                </c:pt>
                <c:pt idx="15">
                  <c:v>TANKER</c:v>
                </c:pt>
                <c:pt idx="16">
                  <c:v>KONTEYNER GEMİSİ</c:v>
                </c:pt>
                <c:pt idx="17">
                  <c:v>ÜRÜN TANKERİ</c:v>
                </c:pt>
                <c:pt idx="18">
                  <c:v>DÖKME YÜK GEMİSİ</c:v>
                </c:pt>
              </c:strCache>
            </c:strRef>
          </c:cat>
          <c:val>
            <c:numRef>
              <c:f>Sayfa1!$C$2:$C$20</c:f>
              <c:numCache>
                <c:formatCode>General</c:formatCode>
                <c:ptCount val="19"/>
              </c:numCache>
            </c:numRef>
          </c:val>
          <c:extLst xmlns:c16r2="http://schemas.microsoft.com/office/drawing/2015/06/chart">
            <c:ext xmlns:c16="http://schemas.microsoft.com/office/drawing/2014/chart" uri="{C3380CC4-5D6E-409C-BE32-E72D297353CC}">
              <c16:uniqueId val="{00000004-0A59-864E-8349-161FE9884EE1}"/>
            </c:ext>
          </c:extLst>
        </c:ser>
        <c:ser>
          <c:idx val="2"/>
          <c:order val="2"/>
          <c:tx>
            <c:strRef>
              <c:f>Sayfa1!$D$1</c:f>
              <c:strCache>
                <c:ptCount val="1"/>
                <c:pt idx="0">
                  <c:v>Sütun1</c:v>
                </c:pt>
              </c:strCache>
            </c:strRef>
          </c:tx>
          <c:invertIfNegative val="0"/>
          <c:cat>
            <c:strRef>
              <c:f>Sayfa1!$A$2:$A$20</c:f>
              <c:strCache>
                <c:ptCount val="19"/>
                <c:pt idx="0">
                  <c:v>CEVHER GEMİSİ</c:v>
                </c:pt>
                <c:pt idx="1">
                  <c:v>ARAÇ TAŞIMA GEMİSİ</c:v>
                </c:pt>
                <c:pt idx="2">
                  <c:v>ASFALT TANKERİ</c:v>
                </c:pt>
                <c:pt idx="3">
                  <c:v>SONDAJ GEMİSİ</c:v>
                </c:pt>
                <c:pt idx="4">
                  <c:v>ÇIKARMA GEMİSİ</c:v>
                </c:pt>
                <c:pt idx="5">
                  <c:v>AĞIR YÜK GEMİSİ</c:v>
                </c:pt>
                <c:pt idx="6">
                  <c:v>RO-RO KARGO GEMİSİ</c:v>
                </c:pt>
                <c:pt idx="7">
                  <c:v>AÇIK DENİZ DESTEK GEMİSİ</c:v>
                </c:pt>
                <c:pt idx="8">
                  <c:v>LNG TANKER</c:v>
                </c:pt>
                <c:pt idx="9">
                  <c:v>KİMYASAL TANKER</c:v>
                </c:pt>
                <c:pt idx="10">
                  <c:v>TEDARİK GEMİSİ</c:v>
                </c:pt>
                <c:pt idx="11">
                  <c:v>LPG TANKERİ</c:v>
                </c:pt>
                <c:pt idx="12">
                  <c:v>KURU YÜK GEMİSİ</c:v>
                </c:pt>
                <c:pt idx="13">
                  <c:v>ROMORKÖR</c:v>
                </c:pt>
                <c:pt idx="14">
                  <c:v>BALIKÇI TEKNESİ</c:v>
                </c:pt>
                <c:pt idx="15">
                  <c:v>TANKER</c:v>
                </c:pt>
                <c:pt idx="16">
                  <c:v>KONTEYNER GEMİSİ</c:v>
                </c:pt>
                <c:pt idx="17">
                  <c:v>ÜRÜN TANKERİ</c:v>
                </c:pt>
                <c:pt idx="18">
                  <c:v>DÖKME YÜK GEMİSİ</c:v>
                </c:pt>
              </c:strCache>
            </c:strRef>
          </c:cat>
          <c:val>
            <c:numRef>
              <c:f>Sayfa1!$D$2:$D$20</c:f>
              <c:numCache>
                <c:formatCode>General</c:formatCode>
                <c:ptCount val="19"/>
              </c:numCache>
            </c:numRef>
          </c:val>
          <c:extLst xmlns:c16r2="http://schemas.microsoft.com/office/drawing/2015/06/chart">
            <c:ext xmlns:c16="http://schemas.microsoft.com/office/drawing/2014/chart" uri="{C3380CC4-5D6E-409C-BE32-E72D297353CC}">
              <c16:uniqueId val="{00000005-0A59-864E-8349-161FE9884EE1}"/>
            </c:ext>
          </c:extLst>
        </c:ser>
        <c:dLbls>
          <c:showLegendKey val="0"/>
          <c:showVal val="0"/>
          <c:showCatName val="0"/>
          <c:showSerName val="0"/>
          <c:showPercent val="0"/>
          <c:showBubbleSize val="0"/>
        </c:dLbls>
        <c:gapWidth val="0"/>
        <c:overlap val="86"/>
        <c:axId val="435418392"/>
        <c:axId val="435426232"/>
      </c:barChart>
      <c:catAx>
        <c:axId val="435418392"/>
        <c:scaling>
          <c:orientation val="minMax"/>
        </c:scaling>
        <c:delete val="0"/>
        <c:axPos val="l"/>
        <c:numFmt formatCode="General" sourceLinked="0"/>
        <c:majorTickMark val="out"/>
        <c:minorTickMark val="none"/>
        <c:tickLblPos val="nextTo"/>
        <c:crossAx val="435426232"/>
        <c:crosses val="autoZero"/>
        <c:auto val="1"/>
        <c:lblAlgn val="ctr"/>
        <c:lblOffset val="100"/>
        <c:noMultiLvlLbl val="0"/>
      </c:catAx>
      <c:valAx>
        <c:axId val="435426232"/>
        <c:scaling>
          <c:orientation val="minMax"/>
        </c:scaling>
        <c:delete val="0"/>
        <c:axPos val="b"/>
        <c:majorGridlines/>
        <c:numFmt formatCode="General" sourceLinked="1"/>
        <c:majorTickMark val="out"/>
        <c:minorTickMark val="none"/>
        <c:tickLblPos val="nextTo"/>
        <c:crossAx val="435418392"/>
        <c:crosses val="autoZero"/>
        <c:crossBetween val="between"/>
      </c:valAx>
    </c:plotArea>
    <c:plotVisOnly val="1"/>
    <c:dispBlanksAs val="gap"/>
    <c:showDLblsOverMax val="0"/>
  </c:chart>
  <c:spPr>
    <a:scene3d>
      <a:camera prst="orthographicFront"/>
      <a:lightRig rig="threePt" dir="t"/>
    </a:scene3d>
    <a:sp3d/>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175307803784206"/>
          <c:y val="6.389901432567352E-2"/>
          <c:w val="0.8681543925371058"/>
          <c:h val="0.85653095530364087"/>
        </c:manualLayout>
      </c:layout>
      <c:lineChart>
        <c:grouping val="standard"/>
        <c:varyColors val="0"/>
        <c:ser>
          <c:idx val="0"/>
          <c:order val="0"/>
          <c:tx>
            <c:strRef>
              <c:f>Sayfa1!$B$1</c:f>
              <c:strCache>
                <c:ptCount val="1"/>
                <c:pt idx="0">
                  <c:v>Seri 1</c:v>
                </c:pt>
              </c:strCache>
            </c:strRef>
          </c:tx>
          <c:dLbls>
            <c:dLbl>
              <c:idx val="0"/>
              <c:layout>
                <c:manualLayout>
                  <c:x val="-5.1746442432082797E-2"/>
                  <c:y val="5.5038103302286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1E3-8E49-914B-C3094E5EEE3A}"/>
                </c:ext>
                <c:ext xmlns:c15="http://schemas.microsoft.com/office/drawing/2012/chart" uri="{CE6537A1-D6FC-4f65-9D91-7224C49458BB}"/>
              </c:extLst>
            </c:dLbl>
            <c:dLbl>
              <c:idx val="1"/>
              <c:layout>
                <c:manualLayout>
                  <c:x val="-9.0556274256145E-2"/>
                  <c:y val="-5.5038103302286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1E3-8E49-914B-C3094E5EEE3A}"/>
                </c:ext>
                <c:ext xmlns:c15="http://schemas.microsoft.com/office/drawing/2012/chart" uri="{CE6537A1-D6FC-4f65-9D91-7224C49458BB}"/>
              </c:extLst>
            </c:dLbl>
            <c:dLbl>
              <c:idx val="2"/>
              <c:layout>
                <c:manualLayout>
                  <c:x val="-5.6058645968089696E-2"/>
                  <c:y val="4.233666917799550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1E3-8E49-914B-C3094E5EEE3A}"/>
                </c:ext>
                <c:ext xmlns:c15="http://schemas.microsoft.com/office/drawing/2012/chart" uri="{CE6537A1-D6FC-4f65-9D91-7224C49458BB}"/>
              </c:extLst>
            </c:dLbl>
            <c:dLbl>
              <c:idx val="3"/>
              <c:layout>
                <c:manualLayout>
                  <c:x val="-1.2936610608020699E-2"/>
                  <c:y val="-1.270110076206609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1E3-8E49-914B-C3094E5EEE3A}"/>
                </c:ext>
                <c:ext xmlns:c15="http://schemas.microsoft.com/office/drawing/2012/chart" uri="{CE6537A1-D6FC-4f65-9D91-7224C49458BB}"/>
              </c:extLst>
            </c:dLbl>
            <c:dLbl>
              <c:idx val="4"/>
              <c:layout>
                <c:manualLayout>
                  <c:x val="-4.7434238896075932E-2"/>
                  <c:y val="5.5038103302286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1E3-8E49-914B-C3094E5EEE3A}"/>
                </c:ext>
                <c:ext xmlns:c15="http://schemas.microsoft.com/office/drawing/2012/chart" uri="{CE6537A1-D6FC-4f65-9D91-7224C49458BB}"/>
              </c:extLst>
            </c:dLbl>
            <c:dLbl>
              <c:idx val="5"/>
              <c:layout>
                <c:manualLayout>
                  <c:x val="-3.8809831824062092E-2"/>
                  <c:y val="-5.0804403048264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1E3-8E49-914B-C3094E5EEE3A}"/>
                </c:ext>
                <c:ext xmlns:c15="http://schemas.microsoft.com/office/drawing/2012/chart" uri="{CE6537A1-D6FC-4f65-9D91-7224C49458BB}"/>
              </c:extLst>
            </c:dLbl>
            <c:dLbl>
              <c:idx val="6"/>
              <c:layout>
                <c:manualLayout>
                  <c:x val="-2.1561017680034596E-2"/>
                  <c:y val="5.503810330228622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1E3-8E49-914B-C3094E5EEE3A}"/>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Sayfa1!$B$2:$B$8</c:f>
              <c:numCache>
                <c:formatCode>General</c:formatCode>
                <c:ptCount val="7"/>
                <c:pt idx="0">
                  <c:v>104</c:v>
                </c:pt>
                <c:pt idx="1">
                  <c:v>128</c:v>
                </c:pt>
                <c:pt idx="2">
                  <c:v>141</c:v>
                </c:pt>
                <c:pt idx="3">
                  <c:v>147</c:v>
                </c:pt>
                <c:pt idx="4">
                  <c:v>68</c:v>
                </c:pt>
                <c:pt idx="5">
                  <c:v>76</c:v>
                </c:pt>
                <c:pt idx="6">
                  <c:v>60</c:v>
                </c:pt>
              </c:numCache>
            </c:numRef>
          </c:val>
          <c:smooth val="0"/>
          <c:extLst xmlns:c16r2="http://schemas.microsoft.com/office/drawing/2015/06/chart">
            <c:ext xmlns:c16="http://schemas.microsoft.com/office/drawing/2014/chart" uri="{C3380CC4-5D6E-409C-BE32-E72D297353CC}">
              <c16:uniqueId val="{00000007-11E3-8E49-914B-C3094E5EEE3A}"/>
            </c:ext>
          </c:extLst>
        </c:ser>
        <c:ser>
          <c:idx val="1"/>
          <c:order val="1"/>
          <c:tx>
            <c:strRef>
              <c:f>Sayfa1!$C$1</c:f>
              <c:strCache>
                <c:ptCount val="1"/>
                <c:pt idx="0">
                  <c:v>Seri 2</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8-11E3-8E49-914B-C3094E5EEE3A}"/>
            </c:ext>
          </c:extLst>
        </c:ser>
        <c:ser>
          <c:idx val="2"/>
          <c:order val="2"/>
          <c:tx>
            <c:strRef>
              <c:f>Sayfa1!$D$1</c:f>
              <c:strCache>
                <c:ptCount val="1"/>
                <c:pt idx="0">
                  <c:v>Sütun1</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9-11E3-8E49-914B-C3094E5EEE3A}"/>
            </c:ext>
          </c:extLst>
        </c:ser>
        <c:dLbls>
          <c:showLegendKey val="0"/>
          <c:showVal val="0"/>
          <c:showCatName val="0"/>
          <c:showSerName val="0"/>
          <c:showPercent val="0"/>
          <c:showBubbleSize val="0"/>
        </c:dLbls>
        <c:marker val="1"/>
        <c:smooth val="0"/>
        <c:axId val="435416432"/>
        <c:axId val="435416824"/>
      </c:lineChart>
      <c:catAx>
        <c:axId val="435416432"/>
        <c:scaling>
          <c:orientation val="minMax"/>
        </c:scaling>
        <c:delete val="0"/>
        <c:axPos val="b"/>
        <c:numFmt formatCode="General" sourceLinked="1"/>
        <c:majorTickMark val="out"/>
        <c:minorTickMark val="none"/>
        <c:tickLblPos val="nextTo"/>
        <c:crossAx val="435416824"/>
        <c:crosses val="autoZero"/>
        <c:auto val="1"/>
        <c:lblAlgn val="ctr"/>
        <c:lblOffset val="100"/>
        <c:noMultiLvlLbl val="0"/>
      </c:catAx>
      <c:valAx>
        <c:axId val="435416824"/>
        <c:scaling>
          <c:orientation val="minMax"/>
        </c:scaling>
        <c:delete val="0"/>
        <c:axPos val="l"/>
        <c:majorGridlines/>
        <c:numFmt formatCode="General" sourceLinked="1"/>
        <c:majorTickMark val="out"/>
        <c:minorTickMark val="none"/>
        <c:tickLblPos val="nextTo"/>
        <c:crossAx val="4354164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622583443660592E-2"/>
          <c:y val="7.8561248362522956E-2"/>
          <c:w val="0.91894609262623683"/>
          <c:h val="0.8236104014843928"/>
        </c:manualLayout>
      </c:layout>
      <c:lineChart>
        <c:grouping val="standard"/>
        <c:varyColors val="0"/>
        <c:ser>
          <c:idx val="0"/>
          <c:order val="0"/>
          <c:tx>
            <c:strRef>
              <c:f>Sayfa1!$B$1</c:f>
              <c:strCache>
                <c:ptCount val="1"/>
                <c:pt idx="0">
                  <c:v>Seri 1</c:v>
                </c:pt>
              </c:strCache>
            </c:strRef>
          </c:tx>
          <c:dLbls>
            <c:dLbl>
              <c:idx val="0"/>
              <c:layout>
                <c:manualLayout>
                  <c:x val="-5.1314945477870397E-2"/>
                  <c:y val="5.9811364159190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A82-4A4A-8807-448D234F78B9}"/>
                </c:ext>
                <c:ext xmlns:c15="http://schemas.microsoft.com/office/drawing/2012/chart" uri="{CE6537A1-D6FC-4f65-9D91-7224C49458BB}"/>
              </c:extLst>
            </c:dLbl>
            <c:dLbl>
              <c:idx val="1"/>
              <c:layout>
                <c:manualLayout>
                  <c:x val="-5.5591190934359623E-2"/>
                  <c:y val="-5.9811364159190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A82-4A4A-8807-448D234F78B9}"/>
                </c:ext>
                <c:ext xmlns:c15="http://schemas.microsoft.com/office/drawing/2012/chart" uri="{CE6537A1-D6FC-4f65-9D91-7224C49458BB}"/>
              </c:extLst>
            </c:dLbl>
            <c:dLbl>
              <c:idx val="2"/>
              <c:layout>
                <c:manualLayout>
                  <c:x val="-4.7038700021381386E-2"/>
                  <c:y val="6.44122383252820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A82-4A4A-8807-448D234F78B9}"/>
                </c:ext>
                <c:ext xmlns:c15="http://schemas.microsoft.com/office/drawing/2012/chart" uri="{CE6537A1-D6FC-4f65-9D91-7224C49458BB}"/>
              </c:extLst>
            </c:dLbl>
            <c:dLbl>
              <c:idx val="3"/>
              <c:layout>
                <c:manualLayout>
                  <c:x val="-5.5591190934359554E-2"/>
                  <c:y val="-5.9811364159190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A82-4A4A-8807-448D234F78B9}"/>
                </c:ext>
                <c:ext xmlns:c15="http://schemas.microsoft.com/office/drawing/2012/chart" uri="{CE6537A1-D6FC-4f65-9D91-7224C49458BB}"/>
              </c:extLst>
            </c:dLbl>
            <c:dLbl>
              <c:idx val="4"/>
              <c:layout>
                <c:manualLayout>
                  <c:x val="-8.5524909129784474E-3"/>
                  <c:y val="-4.60087416609155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A82-4A4A-8807-448D234F78B9}"/>
                </c:ext>
                <c:ext xmlns:c15="http://schemas.microsoft.com/office/drawing/2012/chart" uri="{CE6537A1-D6FC-4f65-9D91-7224C49458BB}"/>
              </c:extLst>
            </c:dLbl>
            <c:dLbl>
              <c:idx val="5"/>
              <c:layout>
                <c:manualLayout>
                  <c:x val="-4.7038700021381386E-2"/>
                  <c:y val="4.140786749482401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A82-4A4A-8807-448D234F78B9}"/>
                </c:ext>
                <c:ext xmlns:c15="http://schemas.microsoft.com/office/drawing/2012/chart" uri="{CE6537A1-D6FC-4f65-9D91-7224C49458BB}"/>
              </c:extLst>
            </c:dLbl>
            <c:dLbl>
              <c:idx val="6"/>
              <c:layout>
                <c:manualLayout>
                  <c:x val="-4.2762454564892124E-3"/>
                  <c:y val="-4.600874166091557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A82-4A4A-8807-448D234F78B9}"/>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Sayfa1!$B$2:$B$8</c:f>
              <c:numCache>
                <c:formatCode>General</c:formatCode>
                <c:ptCount val="7"/>
                <c:pt idx="0">
                  <c:v>7</c:v>
                </c:pt>
                <c:pt idx="1">
                  <c:v>13</c:v>
                </c:pt>
                <c:pt idx="2">
                  <c:v>8</c:v>
                </c:pt>
                <c:pt idx="3">
                  <c:v>31</c:v>
                </c:pt>
                <c:pt idx="4">
                  <c:v>16</c:v>
                </c:pt>
                <c:pt idx="5">
                  <c:v>4</c:v>
                </c:pt>
                <c:pt idx="6">
                  <c:v>7</c:v>
                </c:pt>
              </c:numCache>
            </c:numRef>
          </c:val>
          <c:smooth val="0"/>
          <c:extLst xmlns:c16r2="http://schemas.microsoft.com/office/drawing/2015/06/chart">
            <c:ext xmlns:c16="http://schemas.microsoft.com/office/drawing/2014/chart" uri="{C3380CC4-5D6E-409C-BE32-E72D297353CC}">
              <c16:uniqueId val="{00000007-1A82-4A4A-8807-448D234F78B9}"/>
            </c:ext>
          </c:extLst>
        </c:ser>
        <c:ser>
          <c:idx val="1"/>
          <c:order val="1"/>
          <c:tx>
            <c:strRef>
              <c:f>Sayfa1!$C$1</c:f>
              <c:strCache>
                <c:ptCount val="1"/>
                <c:pt idx="0">
                  <c:v>Sütun1</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8-1A82-4A4A-8807-448D234F78B9}"/>
            </c:ext>
          </c:extLst>
        </c:ser>
        <c:ser>
          <c:idx val="2"/>
          <c:order val="2"/>
          <c:tx>
            <c:strRef>
              <c:f>Sayfa1!$D$1</c:f>
              <c:strCache>
                <c:ptCount val="1"/>
                <c:pt idx="0">
                  <c:v>Sütun2</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9-1A82-4A4A-8807-448D234F78B9}"/>
            </c:ext>
          </c:extLst>
        </c:ser>
        <c:dLbls>
          <c:showLegendKey val="0"/>
          <c:showVal val="0"/>
          <c:showCatName val="0"/>
          <c:showSerName val="0"/>
          <c:showPercent val="0"/>
          <c:showBubbleSize val="0"/>
        </c:dLbls>
        <c:marker val="1"/>
        <c:smooth val="0"/>
        <c:axId val="435425448"/>
        <c:axId val="435415648"/>
      </c:lineChart>
      <c:catAx>
        <c:axId val="435425448"/>
        <c:scaling>
          <c:orientation val="minMax"/>
        </c:scaling>
        <c:delete val="0"/>
        <c:axPos val="b"/>
        <c:numFmt formatCode="General" sourceLinked="1"/>
        <c:majorTickMark val="out"/>
        <c:minorTickMark val="none"/>
        <c:tickLblPos val="nextTo"/>
        <c:crossAx val="435415648"/>
        <c:crosses val="autoZero"/>
        <c:auto val="1"/>
        <c:lblAlgn val="ctr"/>
        <c:lblOffset val="100"/>
        <c:noMultiLvlLbl val="0"/>
      </c:catAx>
      <c:valAx>
        <c:axId val="435415648"/>
        <c:scaling>
          <c:orientation val="minMax"/>
        </c:scaling>
        <c:delete val="0"/>
        <c:axPos val="l"/>
        <c:majorGridlines/>
        <c:numFmt formatCode="General" sourceLinked="1"/>
        <c:majorTickMark val="out"/>
        <c:minorTickMark val="none"/>
        <c:tickLblPos val="nextTo"/>
        <c:crossAx val="43542544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6865097311809E-2"/>
          <c:y val="4.0089363829521427E-2"/>
          <c:w val="0.9191763269174652"/>
          <c:h val="0.85653105861767365"/>
        </c:manualLayout>
      </c:layout>
      <c:lineChart>
        <c:grouping val="standard"/>
        <c:varyColors val="0"/>
        <c:ser>
          <c:idx val="0"/>
          <c:order val="0"/>
          <c:tx>
            <c:strRef>
              <c:f>Sayfa1!$B$1</c:f>
              <c:strCache>
                <c:ptCount val="1"/>
                <c:pt idx="0">
                  <c:v>Seri 1</c:v>
                </c:pt>
              </c:strCache>
            </c:strRef>
          </c:tx>
          <c:dLbls>
            <c:dLbl>
              <c:idx val="0"/>
              <c:layout>
                <c:manualLayout>
                  <c:x val="-1.6880738578834563E-2"/>
                  <c:y val="1.58730158730158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142-7446-BB2B-E2703D9A7E27}"/>
                </c:ext>
                <c:ext xmlns:c15="http://schemas.microsoft.com/office/drawing/2012/chart" uri="{CE6537A1-D6FC-4f65-9D91-7224C49458BB}"/>
              </c:extLst>
            </c:dLbl>
            <c:dLbl>
              <c:idx val="1"/>
              <c:layout>
                <c:manualLayout>
                  <c:x val="-2.5321107868251841E-2"/>
                  <c:y val="1.98412698412698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142-7446-BB2B-E2703D9A7E27}"/>
                </c:ext>
                <c:ext xmlns:c15="http://schemas.microsoft.com/office/drawing/2012/chart" uri="{CE6537A1-D6FC-4f65-9D91-7224C49458BB}"/>
              </c:extLst>
            </c:dLbl>
            <c:dLbl>
              <c:idx val="2"/>
              <c:layout>
                <c:manualLayout>
                  <c:x val="-4.6422031091794998E-2"/>
                  <c:y val="-3.96825396825397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142-7446-BB2B-E2703D9A7E27}"/>
                </c:ext>
                <c:ext xmlns:c15="http://schemas.microsoft.com/office/drawing/2012/chart" uri="{CE6537A1-D6FC-4f65-9D91-7224C49458BB}"/>
              </c:extLst>
            </c:dLbl>
            <c:dLbl>
              <c:idx val="3"/>
              <c:layout>
                <c:manualLayout>
                  <c:x val="-2.1100923223543202E-2"/>
                  <c:y val="-7.9365079365079413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142-7446-BB2B-E2703D9A7E27}"/>
                </c:ext>
                <c:ext xmlns:c15="http://schemas.microsoft.com/office/drawing/2012/chart" uri="{CE6537A1-D6FC-4f65-9D91-7224C49458BB}"/>
              </c:extLst>
            </c:dLbl>
            <c:dLbl>
              <c:idx val="4"/>
              <c:layout>
                <c:manualLayout>
                  <c:x val="-6.3302769670629547E-2"/>
                  <c:y val="4.76190476190475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142-7446-BB2B-E2703D9A7E27}"/>
                </c:ext>
                <c:ext xmlns:c15="http://schemas.microsoft.com/office/drawing/2012/chart" uri="{CE6537A1-D6FC-4f65-9D91-7224C49458BB}"/>
              </c:extLst>
            </c:dLbl>
            <c:dLbl>
              <c:idx val="5"/>
              <c:layout>
                <c:manualLayout>
                  <c:x val="-5.4862400381212449E-2"/>
                  <c:y val="3.96822272215973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0142-7446-BB2B-E2703D9A7E27}"/>
                </c:ext>
                <c:ext xmlns:c15="http://schemas.microsoft.com/office/drawing/2012/chart" uri="{CE6537A1-D6FC-4f65-9D91-7224C49458BB}"/>
              </c:extLst>
            </c:dLbl>
            <c:dLbl>
              <c:idx val="6"/>
              <c:layout>
                <c:manualLayout>
                  <c:x val="-3.3761477157669091E-2"/>
                  <c:y val="-3.96825396825396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142-7446-BB2B-E2703D9A7E27}"/>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Sayfa1!$B$2:$B$8</c:f>
              <c:numCache>
                <c:formatCode>General</c:formatCode>
                <c:ptCount val="7"/>
                <c:pt idx="0">
                  <c:v>19</c:v>
                </c:pt>
                <c:pt idx="1">
                  <c:v>26</c:v>
                </c:pt>
                <c:pt idx="2">
                  <c:v>34</c:v>
                </c:pt>
                <c:pt idx="3">
                  <c:v>24</c:v>
                </c:pt>
                <c:pt idx="4">
                  <c:v>17</c:v>
                </c:pt>
                <c:pt idx="5">
                  <c:v>15</c:v>
                </c:pt>
                <c:pt idx="6">
                  <c:v>18</c:v>
                </c:pt>
              </c:numCache>
            </c:numRef>
          </c:val>
          <c:smooth val="0"/>
          <c:extLst xmlns:c16r2="http://schemas.microsoft.com/office/drawing/2015/06/chart">
            <c:ext xmlns:c16="http://schemas.microsoft.com/office/drawing/2014/chart" uri="{C3380CC4-5D6E-409C-BE32-E72D297353CC}">
              <c16:uniqueId val="{00000007-0142-7446-BB2B-E2703D9A7E27}"/>
            </c:ext>
          </c:extLst>
        </c:ser>
        <c:ser>
          <c:idx val="1"/>
          <c:order val="1"/>
          <c:tx>
            <c:strRef>
              <c:f>Sayfa1!$C$1</c:f>
              <c:strCache>
                <c:ptCount val="1"/>
                <c:pt idx="0">
                  <c:v>Sütun1</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8-0142-7446-BB2B-E2703D9A7E27}"/>
            </c:ext>
          </c:extLst>
        </c:ser>
        <c:ser>
          <c:idx val="2"/>
          <c:order val="2"/>
          <c:tx>
            <c:strRef>
              <c:f>Sayfa1!$D$1</c:f>
              <c:strCache>
                <c:ptCount val="1"/>
                <c:pt idx="0">
                  <c:v>Sütun2</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9-0142-7446-BB2B-E2703D9A7E27}"/>
            </c:ext>
          </c:extLst>
        </c:ser>
        <c:dLbls>
          <c:showLegendKey val="0"/>
          <c:showVal val="0"/>
          <c:showCatName val="0"/>
          <c:showSerName val="0"/>
          <c:showPercent val="0"/>
          <c:showBubbleSize val="0"/>
        </c:dLbls>
        <c:marker val="1"/>
        <c:smooth val="0"/>
        <c:axId val="435417216"/>
        <c:axId val="435423880"/>
      </c:lineChart>
      <c:catAx>
        <c:axId val="435417216"/>
        <c:scaling>
          <c:orientation val="minMax"/>
        </c:scaling>
        <c:delete val="0"/>
        <c:axPos val="b"/>
        <c:numFmt formatCode="General" sourceLinked="1"/>
        <c:majorTickMark val="out"/>
        <c:minorTickMark val="none"/>
        <c:tickLblPos val="nextTo"/>
        <c:crossAx val="435423880"/>
        <c:crosses val="autoZero"/>
        <c:auto val="1"/>
        <c:lblAlgn val="ctr"/>
        <c:lblOffset val="100"/>
        <c:noMultiLvlLbl val="0"/>
      </c:catAx>
      <c:valAx>
        <c:axId val="435423880"/>
        <c:scaling>
          <c:orientation val="minMax"/>
        </c:scaling>
        <c:delete val="0"/>
        <c:axPos val="l"/>
        <c:majorGridlines/>
        <c:numFmt formatCode="General" sourceLinked="1"/>
        <c:majorTickMark val="out"/>
        <c:minorTickMark val="none"/>
        <c:tickLblPos val="nextTo"/>
        <c:crossAx val="435417216"/>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Sayfa1!$B$1</c:f>
              <c:strCache>
                <c:ptCount val="1"/>
                <c:pt idx="0">
                  <c:v>Seri 1</c:v>
                </c:pt>
              </c:strCache>
            </c:strRef>
          </c:tx>
          <c:dLbls>
            <c:dLbl>
              <c:idx val="0"/>
              <c:layout>
                <c:manualLayout>
                  <c:x val="-5.3896828868590992E-2"/>
                  <c:y val="4.3650793650793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3B-4041-A649-F6F8AD77B149}"/>
                </c:ext>
                <c:ext xmlns:c15="http://schemas.microsoft.com/office/drawing/2012/chart" uri="{CE6537A1-D6FC-4f65-9D91-7224C49458BB}"/>
              </c:extLst>
            </c:dLbl>
            <c:dLbl>
              <c:idx val="1"/>
              <c:layout>
                <c:manualLayout>
                  <c:x val="-3.7313189216716836E-2"/>
                  <c:y val="-2.77777777777779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E3B-4041-A649-F6F8AD77B149}"/>
                </c:ext>
                <c:ext xmlns:c15="http://schemas.microsoft.com/office/drawing/2012/chart" uri="{CE6537A1-D6FC-4f65-9D91-7224C49458BB}"/>
              </c:extLst>
            </c:dLbl>
            <c:dLbl>
              <c:idx val="2"/>
              <c:layout>
                <c:manualLayout>
                  <c:x val="-4.9750918955622649E-2"/>
                  <c:y val="4.36507936507937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3B-4041-A649-F6F8AD77B149}"/>
                </c:ext>
                <c:ext xmlns:c15="http://schemas.microsoft.com/office/drawing/2012/chart" uri="{CE6537A1-D6FC-4f65-9D91-7224C49458BB}"/>
              </c:extLst>
            </c:dLbl>
            <c:dLbl>
              <c:idx val="3"/>
              <c:layout>
                <c:manualLayout>
                  <c:x val="-2.0729549564842683E-2"/>
                  <c:y val="3.174603174603174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E3B-4041-A649-F6F8AD77B149}"/>
                </c:ext>
                <c:ext xmlns:c15="http://schemas.microsoft.com/office/drawing/2012/chart" uri="{CE6537A1-D6FC-4f65-9D91-7224C49458BB}"/>
              </c:extLst>
            </c:dLbl>
            <c:dLbl>
              <c:idx val="4"/>
              <c:layout>
                <c:manualLayout>
                  <c:x val="-4.5605009042653896E-2"/>
                  <c:y val="-3.57142857142857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3B-4041-A649-F6F8AD77B149}"/>
                </c:ext>
                <c:ext xmlns:c15="http://schemas.microsoft.com/office/drawing/2012/chart" uri="{CE6537A1-D6FC-4f65-9D91-7224C49458BB}"/>
              </c:extLst>
            </c:dLbl>
            <c:dLbl>
              <c:idx val="5"/>
              <c:layout>
                <c:manualLayout>
                  <c:x val="-4.5605009042653896E-2"/>
                  <c:y val="3.571428571428571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1E3B-4041-A649-F6F8AD77B149}"/>
                </c:ext>
                <c:ext xmlns:c15="http://schemas.microsoft.com/office/drawing/2012/chart" uri="{CE6537A1-D6FC-4f65-9D91-7224C49458BB}"/>
              </c:extLst>
            </c:dLbl>
            <c:dLbl>
              <c:idx val="6"/>
              <c:layout>
                <c:manualLayout>
                  <c:x val="-4.5605009042653896E-2"/>
                  <c:y val="-3.57142857142857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E3B-4041-A649-F6F8AD77B149}"/>
                </c:ext>
                <c:ext xmlns:c15="http://schemas.microsoft.com/office/drawing/2012/chart" uri="{CE6537A1-D6FC-4f65-9D91-7224C49458BB}"/>
              </c:extLst>
            </c:dLbl>
            <c:spPr>
              <a:noFill/>
              <a:ln>
                <a:noFill/>
              </a:ln>
              <a:effectLst/>
            </c:spPr>
            <c:txPr>
              <a:bodyPr/>
              <a:lstStyle/>
              <a:p>
                <a:pPr>
                  <a:defRPr b="1"/>
                </a:pPr>
                <a:endParaRPr lang="tr-T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Sayfa1!$B$2:$B$8</c:f>
              <c:numCache>
                <c:formatCode>General</c:formatCode>
                <c:ptCount val="7"/>
                <c:pt idx="0">
                  <c:v>17</c:v>
                </c:pt>
                <c:pt idx="1">
                  <c:v>18</c:v>
                </c:pt>
                <c:pt idx="2">
                  <c:v>5</c:v>
                </c:pt>
                <c:pt idx="3">
                  <c:v>8</c:v>
                </c:pt>
                <c:pt idx="4">
                  <c:v>27</c:v>
                </c:pt>
                <c:pt idx="5">
                  <c:v>18</c:v>
                </c:pt>
                <c:pt idx="6">
                  <c:v>26</c:v>
                </c:pt>
              </c:numCache>
            </c:numRef>
          </c:val>
          <c:smooth val="0"/>
          <c:extLst xmlns:c16r2="http://schemas.microsoft.com/office/drawing/2015/06/chart">
            <c:ext xmlns:c16="http://schemas.microsoft.com/office/drawing/2014/chart" uri="{C3380CC4-5D6E-409C-BE32-E72D297353CC}">
              <c16:uniqueId val="{00000007-1E3B-4041-A649-F6F8AD77B149}"/>
            </c:ext>
          </c:extLst>
        </c:ser>
        <c:ser>
          <c:idx val="1"/>
          <c:order val="1"/>
          <c:tx>
            <c:strRef>
              <c:f>Sayfa1!$C$1</c:f>
              <c:strCache>
                <c:ptCount val="1"/>
                <c:pt idx="0">
                  <c:v>Sütun1</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Sayfa1!$C$2:$C$8</c:f>
              <c:numCache>
                <c:formatCode>General</c:formatCode>
                <c:ptCount val="7"/>
              </c:numCache>
            </c:numRef>
          </c:val>
          <c:smooth val="0"/>
          <c:extLst xmlns:c16r2="http://schemas.microsoft.com/office/drawing/2015/06/chart">
            <c:ext xmlns:c16="http://schemas.microsoft.com/office/drawing/2014/chart" uri="{C3380CC4-5D6E-409C-BE32-E72D297353CC}">
              <c16:uniqueId val="{00000008-1E3B-4041-A649-F6F8AD77B149}"/>
            </c:ext>
          </c:extLst>
        </c:ser>
        <c:ser>
          <c:idx val="2"/>
          <c:order val="2"/>
          <c:tx>
            <c:strRef>
              <c:f>Sayfa1!$D$1</c:f>
              <c:strCache>
                <c:ptCount val="1"/>
                <c:pt idx="0">
                  <c:v>Sütun2</c:v>
                </c:pt>
              </c:strCache>
            </c:strRef>
          </c:tx>
          <c:cat>
            <c:numRef>
              <c:f>Sayfa1!$A$2:$A$8</c:f>
              <c:numCache>
                <c:formatCode>General</c:formatCode>
                <c:ptCount val="7"/>
                <c:pt idx="0">
                  <c:v>2012</c:v>
                </c:pt>
                <c:pt idx="1">
                  <c:v>2013</c:v>
                </c:pt>
                <c:pt idx="2">
                  <c:v>2014</c:v>
                </c:pt>
                <c:pt idx="3">
                  <c:v>2015</c:v>
                </c:pt>
                <c:pt idx="4">
                  <c:v>2016</c:v>
                </c:pt>
                <c:pt idx="5">
                  <c:v>2017</c:v>
                </c:pt>
                <c:pt idx="6">
                  <c:v>2018</c:v>
                </c:pt>
              </c:numCache>
            </c:numRef>
          </c:cat>
          <c:val>
            <c:numRef>
              <c:f>Sayfa1!$D$2:$D$8</c:f>
              <c:numCache>
                <c:formatCode>General</c:formatCode>
                <c:ptCount val="7"/>
              </c:numCache>
            </c:numRef>
          </c:val>
          <c:smooth val="0"/>
          <c:extLst xmlns:c16r2="http://schemas.microsoft.com/office/drawing/2015/06/chart">
            <c:ext xmlns:c16="http://schemas.microsoft.com/office/drawing/2014/chart" uri="{C3380CC4-5D6E-409C-BE32-E72D297353CC}">
              <c16:uniqueId val="{00000009-1E3B-4041-A649-F6F8AD77B149}"/>
            </c:ext>
          </c:extLst>
        </c:ser>
        <c:dLbls>
          <c:showLegendKey val="0"/>
          <c:showVal val="0"/>
          <c:showCatName val="0"/>
          <c:showSerName val="0"/>
          <c:showPercent val="0"/>
          <c:showBubbleSize val="0"/>
        </c:dLbls>
        <c:marker val="1"/>
        <c:smooth val="0"/>
        <c:axId val="435418784"/>
        <c:axId val="435434856"/>
      </c:lineChart>
      <c:catAx>
        <c:axId val="435418784"/>
        <c:scaling>
          <c:orientation val="minMax"/>
        </c:scaling>
        <c:delete val="0"/>
        <c:axPos val="b"/>
        <c:numFmt formatCode="General" sourceLinked="1"/>
        <c:majorTickMark val="out"/>
        <c:minorTickMark val="none"/>
        <c:tickLblPos val="nextTo"/>
        <c:crossAx val="435434856"/>
        <c:crosses val="autoZero"/>
        <c:auto val="1"/>
        <c:lblAlgn val="ctr"/>
        <c:lblOffset val="100"/>
        <c:noMultiLvlLbl val="0"/>
      </c:catAx>
      <c:valAx>
        <c:axId val="435434856"/>
        <c:scaling>
          <c:orientation val="minMax"/>
        </c:scaling>
        <c:delete val="0"/>
        <c:axPos val="l"/>
        <c:majorGridlines/>
        <c:numFmt formatCode="General" sourceLinked="1"/>
        <c:majorTickMark val="out"/>
        <c:minorTickMark val="none"/>
        <c:tickLblPos val="nextTo"/>
        <c:crossAx val="43541878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82FD4-DCB0-49D6-85AB-D49031442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2049</Words>
  <Characters>11684</Characters>
  <Application>Microsoft Office Word</Application>
  <DocSecurity>0</DocSecurity>
  <Lines>97</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hp-pc</cp:lastModifiedBy>
  <cp:revision>2</cp:revision>
  <dcterms:created xsi:type="dcterms:W3CDTF">2019-05-28T07:08:00Z</dcterms:created>
  <dcterms:modified xsi:type="dcterms:W3CDTF">2019-05-28T07:08:00Z</dcterms:modified>
</cp:coreProperties>
</file>